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E4F7" w14:textId="162648DB" w:rsidR="00A43F76" w:rsidRPr="004A029C" w:rsidRDefault="00A43F76" w:rsidP="00A43F76">
      <w:pPr>
        <w:pStyle w:val="a4"/>
        <w:keepLines/>
        <w:tabs>
          <w:tab w:val="right" w:pos="10440"/>
          <w:tab w:val="right" w:pos="13323"/>
        </w:tabs>
        <w:spacing w:before="60" w:after="60"/>
        <w:ind w:left="482" w:hanging="482"/>
        <w:rPr>
          <w:rFonts w:eastAsia="宋体" w:cs="Arial"/>
          <w:b w:val="0"/>
          <w:sz w:val="24"/>
          <w:lang w:eastAsia="zh-CN"/>
        </w:rPr>
      </w:pPr>
      <w:bookmarkStart w:id="0" w:name="Title"/>
      <w:bookmarkStart w:id="1" w:name="DocumentFor"/>
      <w:bookmarkEnd w:id="0"/>
      <w:bookmarkEnd w:id="1"/>
      <w:r w:rsidRPr="004A029C">
        <w:rPr>
          <w:rFonts w:cs="Arial"/>
          <w:sz w:val="24"/>
        </w:rPr>
        <w:t>3GPP TSG-RAN WG4 Meeting #</w:t>
      </w:r>
      <w:r w:rsidRPr="004A029C">
        <w:rPr>
          <w:rFonts w:cs="Arial"/>
        </w:rPr>
        <w:t xml:space="preserve"> </w:t>
      </w:r>
      <w:r>
        <w:rPr>
          <w:rFonts w:cs="Arial"/>
          <w:sz w:val="24"/>
        </w:rPr>
        <w:t>103</w:t>
      </w:r>
      <w:r w:rsidRPr="004A029C">
        <w:rPr>
          <w:rFonts w:cs="Arial"/>
          <w:sz w:val="24"/>
        </w:rPr>
        <w:t>-e</w:t>
      </w:r>
      <w:r w:rsidRPr="004A029C">
        <w:rPr>
          <w:rFonts w:cs="Arial"/>
          <w:sz w:val="24"/>
        </w:rPr>
        <w:tab/>
      </w:r>
      <w:r w:rsidRPr="004A029C">
        <w:rPr>
          <w:rFonts w:cs="Arial"/>
          <w:sz w:val="24"/>
        </w:rPr>
        <w:tab/>
      </w:r>
      <w:r w:rsidR="00F81F3E" w:rsidRPr="00F81F3E">
        <w:rPr>
          <w:rFonts w:cs="Arial"/>
          <w:sz w:val="24"/>
        </w:rPr>
        <w:t>R4-2209414</w:t>
      </w:r>
    </w:p>
    <w:p w14:paraId="4215BB76" w14:textId="77777777" w:rsidR="00A43F76" w:rsidRPr="004A029C" w:rsidRDefault="00A43F76" w:rsidP="00A43F76">
      <w:pPr>
        <w:pStyle w:val="a4"/>
        <w:tabs>
          <w:tab w:val="right" w:pos="9781"/>
          <w:tab w:val="right" w:pos="13323"/>
        </w:tabs>
        <w:spacing w:before="60" w:after="60"/>
        <w:ind w:left="482" w:hanging="482"/>
        <w:outlineLvl w:val="0"/>
        <w:rPr>
          <w:rFonts w:eastAsia="宋体" w:cs="Arial"/>
          <w:b w:val="0"/>
          <w:sz w:val="24"/>
          <w:lang w:eastAsia="zh-CN"/>
        </w:rPr>
      </w:pPr>
      <w:r>
        <w:rPr>
          <w:rFonts w:eastAsia="宋体" w:cs="Arial"/>
          <w:sz w:val="24"/>
          <w:lang w:eastAsia="zh-CN"/>
        </w:rPr>
        <w:t>Electronic Meeting, May 09 – May 20</w:t>
      </w:r>
      <w:r w:rsidRPr="004A029C">
        <w:rPr>
          <w:rFonts w:eastAsia="宋体" w:cs="Arial"/>
          <w:sz w:val="24"/>
          <w:lang w:eastAsia="zh-CN"/>
        </w:rPr>
        <w:t>, 2022</w:t>
      </w:r>
    </w:p>
    <w:p w14:paraId="4FEB0146" w14:textId="77777777" w:rsidR="00BC0318" w:rsidRPr="00A43F76" w:rsidRDefault="00BC0318" w:rsidP="00226A6A">
      <w:pPr>
        <w:pStyle w:val="a4"/>
        <w:tabs>
          <w:tab w:val="clear" w:pos="4536"/>
          <w:tab w:val="left" w:pos="1800"/>
        </w:tabs>
        <w:spacing w:after="60"/>
        <w:ind w:left="1800" w:hanging="1800"/>
        <w:jc w:val="both"/>
        <w:rPr>
          <w:sz w:val="24"/>
        </w:rPr>
      </w:pPr>
    </w:p>
    <w:p w14:paraId="5944FF1B" w14:textId="688EF8C8"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4DF30AB4"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B6622B">
        <w:rPr>
          <w:rFonts w:eastAsia="宋体" w:hint="eastAsia"/>
          <w:sz w:val="24"/>
          <w:lang w:eastAsia="zh-CN"/>
        </w:rPr>
        <w:t>PDSCH</w:t>
      </w:r>
      <w:r w:rsidR="00B6622B">
        <w:rPr>
          <w:rFonts w:eastAsia="宋体"/>
          <w:sz w:val="24"/>
          <w:lang w:eastAsia="zh-CN"/>
        </w:rPr>
        <w:t xml:space="preserve"> </w:t>
      </w:r>
      <w:r w:rsidR="00B6622B">
        <w:rPr>
          <w:rFonts w:eastAsia="宋体" w:hint="eastAsia"/>
          <w:sz w:val="24"/>
          <w:lang w:eastAsia="zh-CN"/>
        </w:rPr>
        <w:t>requirements</w:t>
      </w:r>
      <w:r w:rsidR="00B6622B">
        <w:rPr>
          <w:rFonts w:eastAsia="宋体"/>
          <w:sz w:val="24"/>
          <w:lang w:eastAsia="zh-CN"/>
        </w:rPr>
        <w:t xml:space="preserve"> </w:t>
      </w:r>
      <w:r w:rsidR="00B6622B">
        <w:rPr>
          <w:rFonts w:eastAsia="宋体" w:hint="eastAsia"/>
          <w:sz w:val="24"/>
          <w:lang w:eastAsia="zh-CN"/>
        </w:rPr>
        <w:t>for</w:t>
      </w:r>
      <w:r w:rsidR="00B6622B">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5DC894C2"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A43F76">
        <w:rPr>
          <w:rFonts w:eastAsia="宋体"/>
          <w:sz w:val="24"/>
          <w:lang w:eastAsia="zh-CN"/>
        </w:rPr>
        <w:t>9</w:t>
      </w:r>
      <w:r w:rsidR="00540854">
        <w:rPr>
          <w:rFonts w:eastAsia="宋体"/>
          <w:sz w:val="24"/>
          <w:lang w:eastAsia="zh-CN"/>
        </w:rPr>
        <w:t>.1</w:t>
      </w:r>
      <w:r w:rsidR="00A43F76">
        <w:rPr>
          <w:rFonts w:eastAsia="宋体"/>
          <w:sz w:val="24"/>
          <w:lang w:eastAsia="zh-CN"/>
        </w:rPr>
        <w:t>1</w:t>
      </w:r>
      <w:r w:rsidR="00540854">
        <w:rPr>
          <w:rFonts w:eastAsia="宋体"/>
          <w:sz w:val="24"/>
          <w:lang w:eastAsia="zh-CN"/>
        </w:rPr>
        <w:t>.2.1</w:t>
      </w:r>
      <w:r w:rsidR="00CF03BC">
        <w:rPr>
          <w:rFonts w:eastAsia="宋体" w:hint="eastAsia"/>
          <w:sz w:val="24"/>
          <w:lang w:eastAsia="zh-CN"/>
        </w:rPr>
        <w:t>.</w:t>
      </w:r>
      <w:r w:rsidR="00CF03BC">
        <w:rPr>
          <w:rFonts w:eastAsia="宋体"/>
          <w:sz w:val="24"/>
          <w:lang w:eastAsia="zh-CN"/>
        </w:rPr>
        <w:t>1</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57273912"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1A54C2">
        <w:rPr>
          <w:rFonts w:eastAsia="宋体"/>
          <w:sz w:val="21"/>
          <w:szCs w:val="21"/>
          <w:lang w:eastAsia="zh-CN"/>
        </w:rPr>
        <w:t>10</w:t>
      </w:r>
      <w:r w:rsidR="00A43F76">
        <w:rPr>
          <w:rFonts w:eastAsia="宋体"/>
          <w:sz w:val="21"/>
          <w:szCs w:val="21"/>
          <w:lang w:eastAsia="zh-CN"/>
        </w:rPr>
        <w:t>2</w:t>
      </w:r>
      <w:r>
        <w:rPr>
          <w:rFonts w:eastAsia="宋体"/>
          <w:sz w:val="21"/>
          <w:szCs w:val="21"/>
          <w:lang w:eastAsia="zh-CN"/>
        </w:rPr>
        <w:t xml:space="preserve">-e meeting, the </w:t>
      </w:r>
      <w:r w:rsidR="00805B07">
        <w:rPr>
          <w:rFonts w:eastAsia="宋体"/>
          <w:sz w:val="21"/>
          <w:szCs w:val="21"/>
          <w:lang w:eastAsia="zh-CN"/>
        </w:rPr>
        <w:t>test parameters</w:t>
      </w:r>
      <w:r>
        <w:rPr>
          <w:rFonts w:eastAsia="宋体"/>
          <w:sz w:val="21"/>
          <w:szCs w:val="21"/>
          <w:lang w:eastAsia="zh-CN"/>
        </w:rPr>
        <w:t xml:space="preserve"> for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w:t>
      </w:r>
      <w:r w:rsidR="00091A0E">
        <w:rPr>
          <w:rFonts w:eastAsia="宋体"/>
          <w:sz w:val="21"/>
          <w:szCs w:val="21"/>
          <w:lang w:eastAsia="zh-CN"/>
        </w:rPr>
        <w:t xml:space="preserve"> </w:t>
      </w:r>
      <w:r w:rsidR="00091A0E">
        <w:rPr>
          <w:rFonts w:eastAsia="宋体" w:hint="eastAsia"/>
          <w:sz w:val="21"/>
          <w:szCs w:val="21"/>
          <w:lang w:eastAsia="zh-CN"/>
        </w:rPr>
        <w:t>w</w:t>
      </w:r>
      <w:r w:rsidR="001A54C2">
        <w:rPr>
          <w:rFonts w:eastAsia="宋体" w:hint="eastAsia"/>
          <w:sz w:val="21"/>
          <w:szCs w:val="21"/>
          <w:lang w:eastAsia="zh-CN"/>
        </w:rPr>
        <w:t>ere</w:t>
      </w:r>
      <w:r w:rsidR="00091A0E">
        <w:rPr>
          <w:rFonts w:eastAsia="宋体"/>
          <w:sz w:val="21"/>
          <w:szCs w:val="21"/>
          <w:lang w:eastAsia="zh-CN"/>
        </w:rPr>
        <w:t xml:space="preserve"> discussed</w:t>
      </w:r>
      <w:r w:rsidRPr="00A56324">
        <w:rPr>
          <w:rFonts w:eastAsia="宋体"/>
          <w:sz w:val="21"/>
          <w:szCs w:val="21"/>
          <w:lang w:eastAsia="zh-CN"/>
        </w:rPr>
        <w:t>, and the WF was a</w:t>
      </w:r>
      <w:r w:rsidR="00091A0E">
        <w:rPr>
          <w:rFonts w:eastAsia="宋体"/>
          <w:sz w:val="21"/>
          <w:szCs w:val="21"/>
          <w:lang w:eastAsia="zh-CN"/>
        </w:rPr>
        <w:t>pproved</w:t>
      </w:r>
      <w:r w:rsidRPr="00A56324">
        <w:rPr>
          <w:rFonts w:eastAsia="宋体"/>
          <w:sz w:val="21"/>
          <w:szCs w:val="21"/>
          <w:lang w:eastAsia="zh-CN"/>
        </w:rPr>
        <w:t xml:space="preserve"> in</w:t>
      </w:r>
      <w:r>
        <w:rPr>
          <w:rFonts w:eastAsia="宋体" w:hint="eastAsia"/>
          <w:sz w:val="21"/>
          <w:szCs w:val="21"/>
          <w:lang w:eastAsia="zh-CN"/>
        </w:rPr>
        <w:t xml:space="preserve"> [1]</w:t>
      </w:r>
      <w:r>
        <w:rPr>
          <w:rFonts w:eastAsia="宋体"/>
          <w:sz w:val="21"/>
          <w:szCs w:val="21"/>
          <w:lang w:eastAsia="zh-CN"/>
        </w:rPr>
        <w:t>.</w:t>
      </w:r>
    </w:p>
    <w:p w14:paraId="0FD55775" w14:textId="76504DDC"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this paper, </w:t>
      </w:r>
      <w:bookmarkStart w:id="2" w:name="_Hlk101359330"/>
      <w:r>
        <w:rPr>
          <w:rFonts w:eastAsia="宋体"/>
          <w:sz w:val="21"/>
          <w:szCs w:val="21"/>
          <w:lang w:eastAsia="zh-CN"/>
        </w:rPr>
        <w:t>we give our views on the remaining open issue</w:t>
      </w:r>
      <w:r w:rsidR="00A43F76">
        <w:rPr>
          <w:rFonts w:eastAsia="宋体"/>
          <w:sz w:val="21"/>
          <w:szCs w:val="21"/>
          <w:lang w:eastAsia="zh-CN"/>
        </w:rPr>
        <w:t xml:space="preserve"> on the interference modeling in PDCCH region</w:t>
      </w:r>
      <w:r>
        <w:rPr>
          <w:rFonts w:eastAsia="宋体"/>
          <w:sz w:val="21"/>
          <w:szCs w:val="21"/>
          <w:lang w:eastAsia="zh-CN"/>
        </w:rPr>
        <w:t>.</w:t>
      </w:r>
      <w:bookmarkEnd w:id="2"/>
    </w:p>
    <w:p w14:paraId="182C331B" w14:textId="70B6F5AA" w:rsidR="00B43919" w:rsidRDefault="001B79DD"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72B15CFC" w14:textId="467C8FE9" w:rsidR="00522478" w:rsidRDefault="00522478" w:rsidP="00D26B70">
      <w:pPr>
        <w:pStyle w:val="a0"/>
        <w:tabs>
          <w:tab w:val="num" w:pos="226"/>
          <w:tab w:val="num" w:pos="284"/>
          <w:tab w:val="left" w:pos="5103"/>
        </w:tabs>
        <w:snapToGrid w:val="0"/>
        <w:rPr>
          <w:rFonts w:eastAsia="宋体"/>
          <w:sz w:val="21"/>
          <w:szCs w:val="21"/>
          <w:lang w:eastAsia="zh-CN"/>
        </w:rPr>
      </w:pPr>
      <w:r w:rsidRPr="00522478">
        <w:rPr>
          <w:rFonts w:eastAsia="宋体" w:hint="eastAsia"/>
          <w:sz w:val="21"/>
          <w:szCs w:val="21"/>
          <w:lang w:eastAsia="zh-CN"/>
        </w:rPr>
        <w:t>I</w:t>
      </w:r>
      <w:r>
        <w:rPr>
          <w:rFonts w:eastAsia="宋体" w:hint="eastAsia"/>
          <w:sz w:val="21"/>
          <w:szCs w:val="21"/>
          <w:lang w:eastAsia="zh-CN"/>
        </w:rPr>
        <w:t xml:space="preserve">n this section, </w:t>
      </w:r>
      <w:r w:rsidR="00A43F76" w:rsidRPr="00A43F76">
        <w:rPr>
          <w:rFonts w:eastAsia="宋体"/>
          <w:sz w:val="21"/>
          <w:szCs w:val="21"/>
          <w:lang w:eastAsia="zh-CN"/>
        </w:rPr>
        <w:t>we give our views on the remaining open issue on the interference modeling in PDCCH region.</w:t>
      </w:r>
      <w:r>
        <w:rPr>
          <w:rFonts w:eastAsia="宋体" w:hint="eastAsia"/>
          <w:sz w:val="21"/>
          <w:szCs w:val="21"/>
          <w:lang w:eastAsia="zh-CN"/>
        </w:rPr>
        <w:t>.</w:t>
      </w:r>
    </w:p>
    <w:p w14:paraId="1C39FBA8" w14:textId="7BE20534" w:rsidR="001F2233" w:rsidRPr="00805B07" w:rsidRDefault="00A43F76" w:rsidP="001F2233">
      <w:pPr>
        <w:pStyle w:val="a0"/>
        <w:tabs>
          <w:tab w:val="num" w:pos="284"/>
          <w:tab w:val="left" w:pos="5103"/>
        </w:tabs>
        <w:snapToGrid w:val="0"/>
        <w:rPr>
          <w:rFonts w:eastAsia="宋体"/>
          <w:b/>
          <w:sz w:val="21"/>
          <w:szCs w:val="21"/>
          <w:u w:val="single"/>
          <w:lang w:val="en-US" w:eastAsia="zh-CN"/>
        </w:rPr>
      </w:pPr>
      <w:r w:rsidRPr="00A43F76">
        <w:rPr>
          <w:rFonts w:eastAsia="宋体"/>
          <w:b/>
          <w:sz w:val="21"/>
          <w:szCs w:val="21"/>
          <w:u w:val="single"/>
          <w:lang w:val="en-US" w:eastAsia="zh-CN"/>
        </w:rPr>
        <w:t>Interference modelling in PDCCH region</w:t>
      </w:r>
    </w:p>
    <w:p w14:paraId="051957F9" w14:textId="6771B951" w:rsidR="001F2233" w:rsidRDefault="001F2233" w:rsidP="001F2233">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03C9F132" w14:textId="77777777" w:rsidR="00A43F76" w:rsidRPr="00A43F76" w:rsidRDefault="00A43F76" w:rsidP="00A43F76">
      <w:pPr>
        <w:numPr>
          <w:ilvl w:val="1"/>
          <w:numId w:val="6"/>
        </w:numPr>
        <w:overflowPunct w:val="0"/>
        <w:autoSpaceDE w:val="0"/>
        <w:autoSpaceDN w:val="0"/>
        <w:adjustRightInd w:val="0"/>
        <w:spacing w:before="120" w:after="120"/>
        <w:rPr>
          <w:i/>
          <w:iCs/>
          <w:szCs w:val="20"/>
          <w:lang w:eastAsia="ja-JP" w:bidi="hi-IN"/>
        </w:rPr>
      </w:pPr>
      <w:r w:rsidRPr="00A43F76">
        <w:rPr>
          <w:i/>
          <w:iCs/>
          <w:lang w:eastAsia="ja-JP" w:bidi="hi-IN"/>
        </w:rPr>
        <w:t>Considered options</w:t>
      </w:r>
    </w:p>
    <w:p w14:paraId="7536AA7B" w14:textId="77777777" w:rsidR="00A43F76" w:rsidRPr="00A43F76" w:rsidRDefault="00A43F76" w:rsidP="00A43F76">
      <w:pPr>
        <w:numPr>
          <w:ilvl w:val="2"/>
          <w:numId w:val="6"/>
        </w:numPr>
        <w:overflowPunct w:val="0"/>
        <w:autoSpaceDE w:val="0"/>
        <w:autoSpaceDN w:val="0"/>
        <w:adjustRightInd w:val="0"/>
        <w:spacing w:before="120" w:after="120"/>
        <w:rPr>
          <w:i/>
          <w:iCs/>
          <w:lang w:eastAsia="ja-JP" w:bidi="hi-IN"/>
        </w:rPr>
      </w:pPr>
      <w:r w:rsidRPr="00A43F76">
        <w:rPr>
          <w:i/>
          <w:iCs/>
          <w:lang w:eastAsia="ja-JP" w:bidi="hi-IN"/>
        </w:rPr>
        <w:t>Option 1: Reuse the LTE PDSCH IRC testing approach. NR interference model to have unallocated RE’s in control region filled with QPSK randomly modulated symbols with random precoding for the number of antenna ports in the requirement scenario.</w:t>
      </w:r>
    </w:p>
    <w:p w14:paraId="4D372E0A" w14:textId="77777777" w:rsidR="00A43F76" w:rsidRPr="00A43F76" w:rsidRDefault="00A43F76" w:rsidP="00A43F76">
      <w:pPr>
        <w:numPr>
          <w:ilvl w:val="2"/>
          <w:numId w:val="6"/>
        </w:numPr>
        <w:overflowPunct w:val="0"/>
        <w:autoSpaceDE w:val="0"/>
        <w:autoSpaceDN w:val="0"/>
        <w:adjustRightInd w:val="0"/>
        <w:spacing w:before="120" w:after="120"/>
        <w:rPr>
          <w:i/>
          <w:iCs/>
          <w:lang w:eastAsia="ja-JP" w:bidi="hi-IN"/>
        </w:rPr>
      </w:pPr>
      <w:r w:rsidRPr="00A43F76">
        <w:rPr>
          <w:i/>
          <w:iCs/>
          <w:lang w:eastAsia="ja-JP" w:bidi="hi-IN"/>
        </w:rPr>
        <w:t>Option 2: Assume PDCCH transmission from interference cells</w:t>
      </w:r>
    </w:p>
    <w:p w14:paraId="58EE0B20" w14:textId="77777777" w:rsidR="00A43F76" w:rsidRPr="00A43F76" w:rsidRDefault="00A43F76" w:rsidP="00A43F76">
      <w:pPr>
        <w:numPr>
          <w:ilvl w:val="2"/>
          <w:numId w:val="6"/>
        </w:numPr>
        <w:overflowPunct w:val="0"/>
        <w:autoSpaceDE w:val="0"/>
        <w:autoSpaceDN w:val="0"/>
        <w:adjustRightInd w:val="0"/>
        <w:spacing w:before="120" w:after="120"/>
        <w:rPr>
          <w:i/>
          <w:iCs/>
          <w:lang w:eastAsia="ja-JP" w:bidi="hi-IN"/>
        </w:rPr>
      </w:pPr>
      <w:r w:rsidRPr="00A43F76">
        <w:rPr>
          <w:i/>
          <w:iCs/>
          <w:lang w:eastAsia="ja-JP" w:bidi="hi-IN"/>
        </w:rPr>
        <w:t>Option 3: Assume PDCCH transmission from interference cells and use non-overlapping PDCCH configurations. Use parameters in Table 2-4 from R4-2205789 as PDCCH configurations</w:t>
      </w:r>
    </w:p>
    <w:p w14:paraId="3F2DAE21" w14:textId="77777777" w:rsidR="00A43F76" w:rsidRPr="00A43F76" w:rsidRDefault="00A43F76" w:rsidP="00A43F76">
      <w:pPr>
        <w:numPr>
          <w:ilvl w:val="2"/>
          <w:numId w:val="6"/>
        </w:numPr>
        <w:overflowPunct w:val="0"/>
        <w:autoSpaceDE w:val="0"/>
        <w:autoSpaceDN w:val="0"/>
        <w:adjustRightInd w:val="0"/>
        <w:spacing w:before="120" w:after="120"/>
        <w:rPr>
          <w:i/>
          <w:iCs/>
          <w:lang w:eastAsia="ja-JP" w:bidi="hi-IN"/>
        </w:rPr>
      </w:pPr>
      <w:r w:rsidRPr="00A43F76">
        <w:rPr>
          <w:i/>
          <w:iCs/>
          <w:lang w:eastAsia="ja-JP" w:bidi="hi-IN"/>
        </w:rPr>
        <w:t>Option 4: Assume Option 3 when SSB is non-colliding and Option 2 when SSB is colliding.</w:t>
      </w:r>
    </w:p>
    <w:p w14:paraId="567E0A38" w14:textId="77777777" w:rsidR="00A43F76" w:rsidRPr="00A43F76" w:rsidRDefault="00A43F76" w:rsidP="00A43F76">
      <w:pPr>
        <w:numPr>
          <w:ilvl w:val="1"/>
          <w:numId w:val="6"/>
        </w:numPr>
        <w:overflowPunct w:val="0"/>
        <w:autoSpaceDE w:val="0"/>
        <w:autoSpaceDN w:val="0"/>
        <w:adjustRightInd w:val="0"/>
        <w:spacing w:before="120" w:after="120"/>
        <w:rPr>
          <w:i/>
          <w:iCs/>
          <w:lang w:eastAsia="ja-JP" w:bidi="hi-IN"/>
        </w:rPr>
      </w:pPr>
      <w:r w:rsidRPr="00A43F76">
        <w:rPr>
          <w:i/>
          <w:iCs/>
          <w:lang w:eastAsia="ja-JP" w:bidi="hi-IN"/>
        </w:rPr>
        <w:t>Companies are encouraged to check the impact of PDCCH decoding on PDSCH performance</w:t>
      </w:r>
    </w:p>
    <w:p w14:paraId="2B2DCBB0" w14:textId="6F0E2AEB" w:rsidR="00BC0318" w:rsidRPr="00020381" w:rsidRDefault="00A43F76" w:rsidP="00020381">
      <w:pPr>
        <w:numPr>
          <w:ilvl w:val="1"/>
          <w:numId w:val="6"/>
        </w:numPr>
        <w:overflowPunct w:val="0"/>
        <w:autoSpaceDE w:val="0"/>
        <w:autoSpaceDN w:val="0"/>
        <w:adjustRightInd w:val="0"/>
        <w:spacing w:before="120" w:after="120"/>
        <w:rPr>
          <w:i/>
          <w:iCs/>
          <w:lang w:eastAsia="ja-JP" w:bidi="hi-IN"/>
        </w:rPr>
      </w:pPr>
      <w:r w:rsidRPr="00A43F76">
        <w:rPr>
          <w:i/>
          <w:iCs/>
          <w:lang w:eastAsia="ja-JP" w:bidi="hi-IN"/>
        </w:rPr>
        <w:t>Companies are encouraged to check whether there are any RRM related issues (RLM, RLF) for one of considered options</w:t>
      </w:r>
    </w:p>
    <w:p w14:paraId="0FCBECB3" w14:textId="302B018F" w:rsidR="00A43F76" w:rsidRDefault="00A43F76" w:rsidP="00F74F88">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irstly, we believe it is not practical to assume that only the PDSCH signals between cells are overlapped in the test under inter-cell interference</w:t>
      </w:r>
      <w:r w:rsidR="001A2BC5">
        <w:rPr>
          <w:rFonts w:eastAsia="宋体"/>
          <w:sz w:val="21"/>
          <w:szCs w:val="21"/>
          <w:lang w:val="en-US" w:eastAsia="zh-CN"/>
        </w:rPr>
        <w:t xml:space="preserve"> scenarios</w:t>
      </w:r>
      <w:r>
        <w:rPr>
          <w:rFonts w:eastAsia="宋体"/>
          <w:sz w:val="21"/>
          <w:szCs w:val="21"/>
          <w:lang w:val="en-US" w:eastAsia="zh-CN"/>
        </w:rPr>
        <w:t>.</w:t>
      </w:r>
    </w:p>
    <w:p w14:paraId="0F83A9C3" w14:textId="3F833CC5" w:rsidR="00A43F76" w:rsidRDefault="00A43F76" w:rsidP="00F74F88">
      <w:pPr>
        <w:pStyle w:val="a0"/>
        <w:tabs>
          <w:tab w:val="num" w:pos="226"/>
          <w:tab w:val="num" w:pos="284"/>
          <w:tab w:val="left" w:pos="5103"/>
        </w:tabs>
        <w:snapToGrid w:val="0"/>
      </w:pPr>
      <w:r>
        <w:rPr>
          <w:rFonts w:eastAsia="宋体" w:hint="eastAsia"/>
          <w:sz w:val="21"/>
          <w:szCs w:val="21"/>
          <w:lang w:val="en-US" w:eastAsia="zh-CN"/>
        </w:rPr>
        <w:t>S</w:t>
      </w:r>
      <w:r>
        <w:rPr>
          <w:rFonts w:eastAsia="宋体"/>
          <w:sz w:val="21"/>
          <w:szCs w:val="21"/>
          <w:lang w:val="en-US" w:eastAsia="zh-CN"/>
        </w:rPr>
        <w:t xml:space="preserve">econdly, </w:t>
      </w:r>
      <w:r w:rsidR="001F61B8">
        <w:rPr>
          <w:rFonts w:eastAsia="宋体" w:hint="eastAsia"/>
          <w:sz w:val="21"/>
          <w:szCs w:val="21"/>
          <w:lang w:val="en-US" w:eastAsia="zh-CN"/>
        </w:rPr>
        <w:t>as</w:t>
      </w:r>
      <w:r w:rsidR="001A2BC5">
        <w:rPr>
          <w:rFonts w:eastAsia="宋体"/>
          <w:sz w:val="21"/>
          <w:szCs w:val="21"/>
          <w:lang w:val="en-US" w:eastAsia="zh-CN"/>
        </w:rPr>
        <w:t xml:space="preserve"> we look back the LTE test setup for MMSE-IRC (enhanced performance requirements Type-A), all </w:t>
      </w:r>
      <w:r w:rsidR="001A2BC5" w:rsidRPr="00CF7AEA">
        <w:t>unallocated REs in the control region</w:t>
      </w:r>
      <w:r w:rsidR="001A2BC5">
        <w:t xml:space="preserve"> of the interference cells </w:t>
      </w:r>
      <w:proofErr w:type="gramStart"/>
      <w:r w:rsidR="001A2BC5">
        <w:t>are</w:t>
      </w:r>
      <w:proofErr w:type="gramEnd"/>
      <w:r w:rsidR="001A2BC5">
        <w:t xml:space="preserve"> filled with random QPSK signals, as per B.5.2 in TS 36.101. No testability issue was occurred at that time.</w:t>
      </w:r>
      <w:r w:rsidR="0014687A">
        <w:t xml:space="preserve"> There is no big difference between NR and LTE in terms of PDCCH design.</w:t>
      </w:r>
    </w:p>
    <w:tbl>
      <w:tblPr>
        <w:tblStyle w:val="af3"/>
        <w:tblW w:w="0" w:type="auto"/>
        <w:tblLook w:val="04A0" w:firstRow="1" w:lastRow="0" w:firstColumn="1" w:lastColumn="0" w:noHBand="0" w:noVBand="1"/>
      </w:tblPr>
      <w:tblGrid>
        <w:gridCol w:w="9288"/>
      </w:tblGrid>
      <w:tr w:rsidR="001A2BC5" w14:paraId="24C49766" w14:textId="77777777" w:rsidTr="001A2BC5">
        <w:tc>
          <w:tcPr>
            <w:tcW w:w="9288" w:type="dxa"/>
          </w:tcPr>
          <w:p w14:paraId="0C07DD61" w14:textId="6AA9C006" w:rsidR="001A2BC5" w:rsidRPr="001A2BC5" w:rsidRDefault="001A2BC5" w:rsidP="00F74F88">
            <w:pPr>
              <w:pStyle w:val="a0"/>
              <w:tabs>
                <w:tab w:val="num" w:pos="226"/>
                <w:tab w:val="num" w:pos="284"/>
                <w:tab w:val="left" w:pos="5103"/>
              </w:tabs>
              <w:snapToGrid w:val="0"/>
              <w:rPr>
                <w:rFonts w:eastAsia="宋体"/>
                <w:i/>
                <w:iCs/>
                <w:sz w:val="21"/>
                <w:szCs w:val="21"/>
                <w:lang w:val="en-US" w:eastAsia="zh-CN"/>
              </w:rPr>
            </w:pPr>
            <w:r w:rsidRPr="001A2BC5">
              <w:rPr>
                <w:b/>
                <w:bCs/>
                <w:i/>
                <w:iCs/>
              </w:rPr>
              <w:t>For unallocated REs in the control region</w:t>
            </w:r>
            <w:r w:rsidRPr="001A2BC5">
              <w:rPr>
                <w:i/>
                <w:iCs/>
              </w:rPr>
              <w:t xml:space="preserve">, precoding for transmit diversity for the number of antenna ports in the requirement scenario </w:t>
            </w:r>
            <w:r w:rsidRPr="001A2BC5">
              <w:rPr>
                <w:b/>
                <w:bCs/>
                <w:i/>
                <w:iCs/>
              </w:rPr>
              <w:t>shall be applied to QPSK randomly modulated layer symbols</w:t>
            </w:r>
            <w:r w:rsidRPr="001A2BC5">
              <w:rPr>
                <w:i/>
                <w:iCs/>
              </w:rPr>
              <w:t>, as specified in subclause 6.3.4.3 of [4]. The EPRE ratio for these REs shall be as defined for PDCCH in Annex C.3.2.</w:t>
            </w:r>
          </w:p>
        </w:tc>
      </w:tr>
    </w:tbl>
    <w:p w14:paraId="202AA940" w14:textId="63571680" w:rsidR="001A2BC5" w:rsidRDefault="001A2BC5" w:rsidP="00F74F88">
      <w:pPr>
        <w:pStyle w:val="a0"/>
        <w:tabs>
          <w:tab w:val="num" w:pos="226"/>
          <w:tab w:val="num" w:pos="284"/>
          <w:tab w:val="left" w:pos="5103"/>
        </w:tabs>
        <w:snapToGrid w:val="0"/>
        <w:rPr>
          <w:rFonts w:eastAsia="宋体"/>
          <w:sz w:val="21"/>
          <w:szCs w:val="21"/>
          <w:lang w:val="en-US" w:eastAsia="zh-CN"/>
        </w:rPr>
      </w:pPr>
    </w:p>
    <w:p w14:paraId="3AF87C03" w14:textId="4D6F2B57" w:rsidR="001A2BC5" w:rsidRDefault="001A2BC5" w:rsidP="00F74F88">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T</w:t>
      </w:r>
      <w:r>
        <w:rPr>
          <w:rFonts w:eastAsia="宋体"/>
          <w:sz w:val="21"/>
          <w:szCs w:val="21"/>
          <w:lang w:val="en-US" w:eastAsia="zh-CN"/>
        </w:rPr>
        <w:t xml:space="preserve">hirdly, there are concerns from some companies that overlapped PDCCH signals between cells may impact the PDCCH decoding </w:t>
      </w:r>
      <w:r w:rsidR="0078053D">
        <w:rPr>
          <w:rFonts w:eastAsia="宋体"/>
          <w:sz w:val="21"/>
          <w:szCs w:val="21"/>
          <w:lang w:val="en-US" w:eastAsia="zh-CN"/>
        </w:rPr>
        <w:t xml:space="preserve">performance. </w:t>
      </w:r>
      <w:r w:rsidR="0014687A">
        <w:rPr>
          <w:rFonts w:eastAsia="宋体"/>
          <w:sz w:val="21"/>
          <w:szCs w:val="21"/>
          <w:lang w:val="en-US" w:eastAsia="zh-CN"/>
        </w:rPr>
        <w:t>W</w:t>
      </w:r>
      <w:r w:rsidR="0078053D">
        <w:rPr>
          <w:rFonts w:eastAsia="宋体"/>
          <w:sz w:val="21"/>
          <w:szCs w:val="21"/>
          <w:lang w:val="en-US" w:eastAsia="zh-CN"/>
        </w:rPr>
        <w:t>e have following numerical investigation on whether PDCCH decoding performance will be impact</w:t>
      </w:r>
      <w:r w:rsidR="00FB4D17">
        <w:rPr>
          <w:rFonts w:eastAsia="宋体" w:hint="eastAsia"/>
          <w:sz w:val="21"/>
          <w:szCs w:val="21"/>
          <w:lang w:val="en-US" w:eastAsia="zh-CN"/>
        </w:rPr>
        <w:t>ed</w:t>
      </w:r>
      <w:r w:rsidR="0078053D">
        <w:rPr>
          <w:rFonts w:eastAsia="宋体"/>
          <w:sz w:val="21"/>
          <w:szCs w:val="21"/>
          <w:lang w:val="en-US" w:eastAsia="zh-CN"/>
        </w:rPr>
        <w:t>:</w:t>
      </w:r>
    </w:p>
    <w:p w14:paraId="17996562" w14:textId="77777777" w:rsidR="00E11375" w:rsidRDefault="0078053D" w:rsidP="00F74F88">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B</w:t>
      </w:r>
      <w:r>
        <w:rPr>
          <w:rFonts w:eastAsia="宋体"/>
          <w:sz w:val="21"/>
          <w:szCs w:val="21"/>
          <w:lang w:val="en-US" w:eastAsia="zh-CN"/>
        </w:rPr>
        <w:t>ased on our simulation result provided in [2], MMSE-IRC can achieve 70% max TP at SNR = 12.2dB =16.</w:t>
      </w:r>
      <w:r w:rsidR="00DA61DB">
        <w:rPr>
          <w:rFonts w:eastAsia="宋体"/>
          <w:sz w:val="21"/>
          <w:szCs w:val="21"/>
          <w:lang w:val="en-US" w:eastAsia="zh-CN"/>
        </w:rPr>
        <w:t>6</w:t>
      </w:r>
      <w:r>
        <w:rPr>
          <w:rFonts w:eastAsia="宋体"/>
          <w:sz w:val="21"/>
          <w:szCs w:val="21"/>
          <w:lang w:val="en-US" w:eastAsia="zh-CN"/>
        </w:rPr>
        <w:t xml:space="preserve">(real) under FDD 2T2R HomNet </w:t>
      </w:r>
      <w:r w:rsidR="00DA61DB">
        <w:rPr>
          <w:rFonts w:eastAsia="宋体"/>
          <w:sz w:val="21"/>
          <w:szCs w:val="21"/>
          <w:lang w:val="en-US" w:eastAsia="zh-CN"/>
        </w:rPr>
        <w:t xml:space="preserve">TDLC300-100 </w:t>
      </w:r>
      <w:r>
        <w:rPr>
          <w:rFonts w:eastAsia="宋体"/>
          <w:sz w:val="21"/>
          <w:szCs w:val="21"/>
          <w:lang w:val="en-US" w:eastAsia="zh-CN"/>
        </w:rPr>
        <w:t>scenario.</w:t>
      </w:r>
      <w:r>
        <w:rPr>
          <w:rFonts w:eastAsia="宋体" w:hint="eastAsia"/>
          <w:sz w:val="21"/>
          <w:szCs w:val="21"/>
          <w:lang w:val="en-US" w:eastAsia="zh-CN"/>
        </w:rPr>
        <w:t xml:space="preserve"> </w:t>
      </w:r>
      <w:r>
        <w:rPr>
          <w:rFonts w:eastAsia="宋体"/>
          <w:sz w:val="21"/>
          <w:szCs w:val="21"/>
          <w:lang w:val="en-US" w:eastAsia="zh-CN"/>
        </w:rPr>
        <w:t>With the agreed INR values for HomNet scenario (INR1 = 7.77dB</w:t>
      </w:r>
      <w:r w:rsidR="00DA61DB">
        <w:rPr>
          <w:rFonts w:eastAsia="宋体"/>
          <w:sz w:val="21"/>
          <w:szCs w:val="21"/>
          <w:lang w:val="en-US" w:eastAsia="zh-CN"/>
        </w:rPr>
        <w:t xml:space="preserve"> = 5.98</w:t>
      </w:r>
      <w:r>
        <w:rPr>
          <w:rFonts w:eastAsia="宋体"/>
          <w:sz w:val="21"/>
          <w:szCs w:val="21"/>
          <w:lang w:val="en-US" w:eastAsia="zh-CN"/>
        </w:rPr>
        <w:t xml:space="preserve"> and INR2 = 2.29dB</w:t>
      </w:r>
      <w:r w:rsidR="00DA61DB">
        <w:rPr>
          <w:rFonts w:eastAsia="宋体"/>
          <w:sz w:val="21"/>
          <w:szCs w:val="21"/>
          <w:lang w:val="en-US" w:eastAsia="zh-CN"/>
        </w:rPr>
        <w:t xml:space="preserve"> = 1.69</w:t>
      </w:r>
      <w:r>
        <w:rPr>
          <w:rFonts w:eastAsia="宋体"/>
          <w:sz w:val="21"/>
          <w:szCs w:val="21"/>
          <w:lang w:val="en-US" w:eastAsia="zh-CN"/>
        </w:rPr>
        <w:t xml:space="preserve">), the effective SINR on each RE will be </w:t>
      </w:r>
      <w:r w:rsidR="00DA61DB">
        <w:rPr>
          <w:rFonts w:eastAsia="宋体"/>
          <w:sz w:val="21"/>
          <w:szCs w:val="21"/>
          <w:lang w:val="en-US" w:eastAsia="zh-CN"/>
        </w:rPr>
        <w:t>16.6</w:t>
      </w:r>
      <w:proofErr w:type="gramStart"/>
      <w:r w:rsidR="00DA61DB">
        <w:rPr>
          <w:rFonts w:eastAsia="宋体"/>
          <w:sz w:val="21"/>
          <w:szCs w:val="21"/>
          <w:lang w:val="en-US" w:eastAsia="zh-CN"/>
        </w:rPr>
        <w:t>/(</w:t>
      </w:r>
      <w:proofErr w:type="gramEnd"/>
      <w:r w:rsidR="00DA61DB">
        <w:rPr>
          <w:rFonts w:eastAsia="宋体"/>
          <w:sz w:val="21"/>
          <w:szCs w:val="21"/>
          <w:lang w:val="en-US" w:eastAsia="zh-CN"/>
        </w:rPr>
        <w:t xml:space="preserve">5.98 + 1.69 + 1) = </w:t>
      </w:r>
      <w:r w:rsidR="00DA61DB" w:rsidRPr="00E11375">
        <w:rPr>
          <w:rFonts w:eastAsia="宋体"/>
          <w:b/>
          <w:bCs/>
          <w:sz w:val="21"/>
          <w:szCs w:val="21"/>
          <w:highlight w:val="green"/>
          <w:lang w:val="en-US" w:eastAsia="zh-CN"/>
        </w:rPr>
        <w:t>2.8 dB</w:t>
      </w:r>
      <w:r w:rsidR="00DA61DB">
        <w:rPr>
          <w:rFonts w:eastAsia="宋体"/>
          <w:sz w:val="21"/>
          <w:szCs w:val="21"/>
          <w:lang w:val="en-US" w:eastAsia="zh-CN"/>
        </w:rPr>
        <w:t xml:space="preserve">. </w:t>
      </w:r>
    </w:p>
    <w:p w14:paraId="0AB07697" w14:textId="4BA2B5DB" w:rsidR="0078053D" w:rsidRDefault="00DA61DB" w:rsidP="00F74F88">
      <w:pPr>
        <w:pStyle w:val="a0"/>
        <w:tabs>
          <w:tab w:val="num" w:pos="226"/>
          <w:tab w:val="num" w:pos="284"/>
          <w:tab w:val="left" w:pos="5103"/>
        </w:tabs>
        <w:snapToGrid w:val="0"/>
        <w:rPr>
          <w:rFonts w:eastAsia="宋体"/>
        </w:rPr>
      </w:pPr>
      <w:r>
        <w:rPr>
          <w:rFonts w:eastAsia="宋体"/>
          <w:sz w:val="21"/>
          <w:szCs w:val="21"/>
          <w:lang w:val="en-US" w:eastAsia="zh-CN"/>
        </w:rPr>
        <w:t xml:space="preserve">Meanwhile, according to the defined PDCCH demodulation test requirement in TS38.101-4, UE can achieve 1% </w:t>
      </w:r>
      <w:r w:rsidRPr="00C25669">
        <w:rPr>
          <w:rFonts w:eastAsia="宋体"/>
        </w:rPr>
        <w:t>Pm-dsg</w:t>
      </w:r>
      <w:r>
        <w:rPr>
          <w:rFonts w:eastAsia="宋体"/>
        </w:rPr>
        <w:t xml:space="preserve"> at SNR = -1.3dB under 2T2R AL8 TDLC300-100 test setup which is similar with the</w:t>
      </w:r>
      <w:r w:rsidR="00E11375">
        <w:rPr>
          <w:rFonts w:eastAsia="宋体"/>
        </w:rPr>
        <w:t xml:space="preserve"> agreed</w:t>
      </w:r>
      <w:r>
        <w:rPr>
          <w:rFonts w:eastAsia="宋体"/>
        </w:rPr>
        <w:t xml:space="preserve"> IRC FDD 2T2R test setup:</w:t>
      </w:r>
    </w:p>
    <w:tbl>
      <w:tblPr>
        <w:tblStyle w:val="af3"/>
        <w:tblW w:w="0" w:type="auto"/>
        <w:tblLook w:val="04A0" w:firstRow="1" w:lastRow="0" w:firstColumn="1" w:lastColumn="0" w:noHBand="0" w:noVBand="1"/>
      </w:tblPr>
      <w:tblGrid>
        <w:gridCol w:w="9288"/>
      </w:tblGrid>
      <w:tr w:rsidR="00DA61DB" w14:paraId="07C3FC8A" w14:textId="77777777" w:rsidTr="00DA61DB">
        <w:tc>
          <w:tcPr>
            <w:tcW w:w="9288" w:type="dxa"/>
          </w:tcPr>
          <w:p w14:paraId="3A9542D9" w14:textId="77777777" w:rsidR="00DA61DB" w:rsidRPr="0014687A" w:rsidRDefault="00DA61DB" w:rsidP="00DA61DB">
            <w:pPr>
              <w:pStyle w:val="TH"/>
              <w:rPr>
                <w:b w:val="0"/>
                <w:bCs/>
                <w:i/>
                <w:iCs/>
              </w:rPr>
            </w:pPr>
            <w:r w:rsidRPr="0014687A">
              <w:rPr>
                <w:b w:val="0"/>
                <w:bCs/>
                <w:i/>
                <w:iCs/>
              </w:rPr>
              <w:t>Table 5.3.2.1.2-1: Minimum performance for PDCCH with 15</w:t>
            </w:r>
            <w:r w:rsidRPr="0014687A">
              <w:rPr>
                <w:rFonts w:hint="eastAsia"/>
                <w:b w:val="0"/>
                <w:bCs/>
                <w:i/>
                <w:iCs/>
                <w:lang w:eastAsia="zh-CN"/>
              </w:rPr>
              <w:t xml:space="preserve"> </w:t>
            </w:r>
            <w:r w:rsidRPr="0014687A">
              <w:rPr>
                <w:b w:val="0"/>
                <w:bCs/>
                <w:i/>
                <w:iCs/>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950"/>
              <w:gridCol w:w="976"/>
              <w:gridCol w:w="976"/>
              <w:gridCol w:w="1063"/>
              <w:gridCol w:w="1116"/>
              <w:gridCol w:w="1063"/>
              <w:gridCol w:w="1116"/>
              <w:gridCol w:w="504"/>
              <w:gridCol w:w="548"/>
            </w:tblGrid>
            <w:tr w:rsidR="00DA61DB" w:rsidRPr="0014687A" w14:paraId="66CD5FB1" w14:textId="77777777" w:rsidTr="001D05A9">
              <w:trPr>
                <w:trHeight w:val="209"/>
                <w:jc w:val="center"/>
              </w:trPr>
              <w:tc>
                <w:tcPr>
                  <w:tcW w:w="851" w:type="dxa"/>
                  <w:vMerge w:val="restart"/>
                  <w:vAlign w:val="center"/>
                </w:tcPr>
                <w:p w14:paraId="0B32633D"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Test number</w:t>
                  </w:r>
                </w:p>
              </w:tc>
              <w:tc>
                <w:tcPr>
                  <w:tcW w:w="851" w:type="dxa"/>
                  <w:vMerge w:val="restart"/>
                  <w:vAlign w:val="center"/>
                </w:tcPr>
                <w:p w14:paraId="2715DDEC"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bCs/>
                      <w:i/>
                      <w:iCs/>
                      <w:sz w:val="18"/>
                    </w:rPr>
                    <w:t>Bandwidth</w:t>
                  </w:r>
                  <w:r w:rsidRPr="0014687A">
                    <w:rPr>
                      <w:rFonts w:ascii="Arial" w:eastAsia="宋体" w:hAnsi="Arial" w:hint="eastAsia"/>
                      <w:bCs/>
                      <w:i/>
                      <w:iCs/>
                      <w:sz w:val="18"/>
                      <w:lang w:eastAsia="zh-CN"/>
                    </w:rPr>
                    <w:t xml:space="preserve"> (MHz)</w:t>
                  </w:r>
                </w:p>
              </w:tc>
              <w:tc>
                <w:tcPr>
                  <w:tcW w:w="850" w:type="dxa"/>
                  <w:vMerge w:val="restart"/>
                  <w:vAlign w:val="center"/>
                </w:tcPr>
                <w:p w14:paraId="0CEF7A82"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CORES</w:t>
                  </w:r>
                  <w:r w:rsidRPr="0014687A">
                    <w:rPr>
                      <w:rFonts w:ascii="Arial" w:eastAsia="宋体" w:hAnsi="Arial"/>
                      <w:bCs/>
                      <w:i/>
                      <w:iCs/>
                      <w:sz w:val="18"/>
                      <w:lang w:eastAsia="zh-CN"/>
                    </w:rPr>
                    <w:t>ET RB</w:t>
                  </w:r>
                </w:p>
              </w:tc>
              <w:tc>
                <w:tcPr>
                  <w:tcW w:w="914" w:type="dxa"/>
                  <w:vMerge w:val="restart"/>
                  <w:vAlign w:val="center"/>
                </w:tcPr>
                <w:p w14:paraId="5A3B838C"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CORESET duration</w:t>
                  </w:r>
                </w:p>
              </w:tc>
              <w:tc>
                <w:tcPr>
                  <w:tcW w:w="1138" w:type="dxa"/>
                  <w:vMerge w:val="restart"/>
                  <w:vAlign w:val="center"/>
                </w:tcPr>
                <w:p w14:paraId="38328626"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Aggregation level</w:t>
                  </w:r>
                </w:p>
              </w:tc>
              <w:tc>
                <w:tcPr>
                  <w:tcW w:w="1134" w:type="dxa"/>
                  <w:vMerge w:val="restart"/>
                  <w:vAlign w:val="center"/>
                </w:tcPr>
                <w:p w14:paraId="0551360D"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Reference Channel</w:t>
                  </w:r>
                </w:p>
              </w:tc>
              <w:tc>
                <w:tcPr>
                  <w:tcW w:w="1276" w:type="dxa"/>
                  <w:vMerge w:val="restart"/>
                  <w:vAlign w:val="center"/>
                </w:tcPr>
                <w:p w14:paraId="179346D3"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Propagation Condition</w:t>
                  </w:r>
                </w:p>
              </w:tc>
              <w:tc>
                <w:tcPr>
                  <w:tcW w:w="1130" w:type="dxa"/>
                  <w:vMerge w:val="restart"/>
                  <w:vAlign w:val="center"/>
                </w:tcPr>
                <w:p w14:paraId="0810C5AD"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Antenna configuration and correlation Matrix</w:t>
                  </w:r>
                </w:p>
              </w:tc>
              <w:tc>
                <w:tcPr>
                  <w:tcW w:w="1713" w:type="dxa"/>
                  <w:gridSpan w:val="2"/>
                  <w:vAlign w:val="center"/>
                </w:tcPr>
                <w:p w14:paraId="067C3A18"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Reference value</w:t>
                  </w:r>
                </w:p>
              </w:tc>
            </w:tr>
            <w:tr w:rsidR="00DA61DB" w:rsidRPr="0014687A" w14:paraId="0B009700" w14:textId="77777777" w:rsidTr="001D05A9">
              <w:trPr>
                <w:trHeight w:val="209"/>
                <w:jc w:val="center"/>
              </w:trPr>
              <w:tc>
                <w:tcPr>
                  <w:tcW w:w="851" w:type="dxa"/>
                  <w:vMerge/>
                  <w:vAlign w:val="center"/>
                </w:tcPr>
                <w:p w14:paraId="6FDCF33F" w14:textId="77777777" w:rsidR="00DA61DB" w:rsidRPr="0014687A" w:rsidRDefault="00DA61DB" w:rsidP="00DA61DB">
                  <w:pPr>
                    <w:keepNext/>
                    <w:keepLines/>
                    <w:jc w:val="center"/>
                    <w:rPr>
                      <w:rFonts w:ascii="Arial" w:eastAsia="宋体" w:hAnsi="Arial"/>
                      <w:bCs/>
                      <w:i/>
                      <w:iCs/>
                      <w:sz w:val="18"/>
                    </w:rPr>
                  </w:pPr>
                </w:p>
              </w:tc>
              <w:tc>
                <w:tcPr>
                  <w:tcW w:w="851" w:type="dxa"/>
                  <w:vMerge/>
                  <w:vAlign w:val="center"/>
                </w:tcPr>
                <w:p w14:paraId="0A6CB1F3" w14:textId="77777777" w:rsidR="00DA61DB" w:rsidRPr="0014687A" w:rsidRDefault="00DA61DB" w:rsidP="00DA61DB">
                  <w:pPr>
                    <w:keepNext/>
                    <w:keepLines/>
                    <w:jc w:val="center"/>
                    <w:rPr>
                      <w:rFonts w:ascii="Arial" w:eastAsia="宋体" w:hAnsi="Arial"/>
                      <w:bCs/>
                      <w:i/>
                      <w:iCs/>
                      <w:sz w:val="18"/>
                    </w:rPr>
                  </w:pPr>
                </w:p>
              </w:tc>
              <w:tc>
                <w:tcPr>
                  <w:tcW w:w="850" w:type="dxa"/>
                  <w:vMerge/>
                  <w:vAlign w:val="center"/>
                </w:tcPr>
                <w:p w14:paraId="06F366B6" w14:textId="77777777" w:rsidR="00DA61DB" w:rsidRPr="0014687A" w:rsidRDefault="00DA61DB" w:rsidP="00DA61DB">
                  <w:pPr>
                    <w:keepNext/>
                    <w:keepLines/>
                    <w:jc w:val="center"/>
                    <w:rPr>
                      <w:rFonts w:ascii="Arial" w:eastAsia="宋体" w:hAnsi="Arial"/>
                      <w:bCs/>
                      <w:i/>
                      <w:iCs/>
                      <w:sz w:val="18"/>
                    </w:rPr>
                  </w:pPr>
                </w:p>
              </w:tc>
              <w:tc>
                <w:tcPr>
                  <w:tcW w:w="914" w:type="dxa"/>
                  <w:vMerge/>
                  <w:vAlign w:val="center"/>
                </w:tcPr>
                <w:p w14:paraId="42B806C5" w14:textId="77777777" w:rsidR="00DA61DB" w:rsidRPr="0014687A" w:rsidRDefault="00DA61DB" w:rsidP="00DA61DB">
                  <w:pPr>
                    <w:keepNext/>
                    <w:keepLines/>
                    <w:jc w:val="center"/>
                    <w:rPr>
                      <w:rFonts w:ascii="Arial" w:eastAsia="宋体" w:hAnsi="Arial"/>
                      <w:bCs/>
                      <w:i/>
                      <w:iCs/>
                      <w:sz w:val="18"/>
                    </w:rPr>
                  </w:pPr>
                </w:p>
              </w:tc>
              <w:tc>
                <w:tcPr>
                  <w:tcW w:w="1138" w:type="dxa"/>
                  <w:vMerge/>
                  <w:vAlign w:val="center"/>
                </w:tcPr>
                <w:p w14:paraId="28E88551" w14:textId="77777777" w:rsidR="00DA61DB" w:rsidRPr="0014687A" w:rsidRDefault="00DA61DB" w:rsidP="00DA61DB">
                  <w:pPr>
                    <w:keepNext/>
                    <w:keepLines/>
                    <w:jc w:val="center"/>
                    <w:rPr>
                      <w:rFonts w:ascii="Arial" w:eastAsia="宋体" w:hAnsi="Arial"/>
                      <w:bCs/>
                      <w:i/>
                      <w:iCs/>
                      <w:sz w:val="18"/>
                    </w:rPr>
                  </w:pPr>
                </w:p>
              </w:tc>
              <w:tc>
                <w:tcPr>
                  <w:tcW w:w="1134" w:type="dxa"/>
                  <w:vMerge/>
                  <w:vAlign w:val="center"/>
                </w:tcPr>
                <w:p w14:paraId="7B4F2E6B" w14:textId="77777777" w:rsidR="00DA61DB" w:rsidRPr="0014687A" w:rsidRDefault="00DA61DB" w:rsidP="00DA61DB">
                  <w:pPr>
                    <w:keepNext/>
                    <w:keepLines/>
                    <w:jc w:val="center"/>
                    <w:rPr>
                      <w:rFonts w:ascii="Arial" w:eastAsia="宋体" w:hAnsi="Arial"/>
                      <w:bCs/>
                      <w:i/>
                      <w:iCs/>
                      <w:sz w:val="18"/>
                    </w:rPr>
                  </w:pPr>
                </w:p>
              </w:tc>
              <w:tc>
                <w:tcPr>
                  <w:tcW w:w="1276" w:type="dxa"/>
                  <w:vMerge/>
                  <w:vAlign w:val="center"/>
                </w:tcPr>
                <w:p w14:paraId="27B4AF57" w14:textId="77777777" w:rsidR="00DA61DB" w:rsidRPr="0014687A" w:rsidRDefault="00DA61DB" w:rsidP="00DA61DB">
                  <w:pPr>
                    <w:keepNext/>
                    <w:keepLines/>
                    <w:jc w:val="center"/>
                    <w:rPr>
                      <w:rFonts w:ascii="Arial" w:eastAsia="宋体" w:hAnsi="Arial"/>
                      <w:bCs/>
                      <w:i/>
                      <w:iCs/>
                      <w:sz w:val="18"/>
                    </w:rPr>
                  </w:pPr>
                </w:p>
              </w:tc>
              <w:tc>
                <w:tcPr>
                  <w:tcW w:w="1130" w:type="dxa"/>
                  <w:vMerge/>
                  <w:vAlign w:val="center"/>
                </w:tcPr>
                <w:p w14:paraId="59B768CE" w14:textId="77777777" w:rsidR="00DA61DB" w:rsidRPr="0014687A" w:rsidRDefault="00DA61DB" w:rsidP="00DA61DB">
                  <w:pPr>
                    <w:keepNext/>
                    <w:keepLines/>
                    <w:jc w:val="center"/>
                    <w:rPr>
                      <w:rFonts w:ascii="Arial" w:eastAsia="宋体" w:hAnsi="Arial"/>
                      <w:bCs/>
                      <w:i/>
                      <w:iCs/>
                      <w:sz w:val="18"/>
                    </w:rPr>
                  </w:pPr>
                </w:p>
              </w:tc>
              <w:tc>
                <w:tcPr>
                  <w:tcW w:w="992" w:type="dxa"/>
                  <w:vAlign w:val="center"/>
                </w:tcPr>
                <w:p w14:paraId="6C3C9C9F"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Pm-dsg (%)</w:t>
                  </w:r>
                </w:p>
              </w:tc>
              <w:tc>
                <w:tcPr>
                  <w:tcW w:w="721" w:type="dxa"/>
                  <w:vAlign w:val="center"/>
                </w:tcPr>
                <w:p w14:paraId="6C516E47"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SNR</w:t>
                  </w:r>
                  <w:r w:rsidRPr="0014687A" w:rsidDel="005B3479">
                    <w:rPr>
                      <w:rFonts w:ascii="Arial" w:eastAsia="宋体" w:hAnsi="Arial"/>
                      <w:bCs/>
                      <w:i/>
                      <w:iCs/>
                      <w:sz w:val="18"/>
                    </w:rPr>
                    <w:t xml:space="preserve"> </w:t>
                  </w:r>
                  <w:r w:rsidRPr="0014687A">
                    <w:rPr>
                      <w:rFonts w:ascii="Arial" w:eastAsia="宋体" w:hAnsi="Arial"/>
                      <w:bCs/>
                      <w:i/>
                      <w:iCs/>
                      <w:sz w:val="18"/>
                    </w:rPr>
                    <w:t>(dB)</w:t>
                  </w:r>
                </w:p>
              </w:tc>
            </w:tr>
            <w:tr w:rsidR="00DA61DB" w:rsidRPr="0014687A" w14:paraId="394099D6" w14:textId="77777777" w:rsidTr="001D05A9">
              <w:trPr>
                <w:trHeight w:val="106"/>
                <w:jc w:val="center"/>
              </w:trPr>
              <w:tc>
                <w:tcPr>
                  <w:tcW w:w="851" w:type="dxa"/>
                  <w:shd w:val="clear" w:color="auto" w:fill="auto"/>
                </w:tcPr>
                <w:p w14:paraId="30ADA28F"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1</w:t>
                  </w:r>
                </w:p>
              </w:tc>
              <w:tc>
                <w:tcPr>
                  <w:tcW w:w="851" w:type="dxa"/>
                  <w:shd w:val="clear" w:color="auto" w:fill="auto"/>
                </w:tcPr>
                <w:p w14:paraId="10420D56"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 xml:space="preserve">10 </w:t>
                  </w:r>
                </w:p>
              </w:tc>
              <w:tc>
                <w:tcPr>
                  <w:tcW w:w="850" w:type="dxa"/>
                </w:tcPr>
                <w:p w14:paraId="5106575C"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24</w:t>
                  </w:r>
                </w:p>
              </w:tc>
              <w:tc>
                <w:tcPr>
                  <w:tcW w:w="914" w:type="dxa"/>
                </w:tcPr>
                <w:p w14:paraId="7B524A52"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2</w:t>
                  </w:r>
                </w:p>
              </w:tc>
              <w:tc>
                <w:tcPr>
                  <w:tcW w:w="1138" w:type="dxa"/>
                </w:tcPr>
                <w:p w14:paraId="1EFA2D31"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4</w:t>
                  </w:r>
                </w:p>
              </w:tc>
              <w:tc>
                <w:tcPr>
                  <w:tcW w:w="1134" w:type="dxa"/>
                  <w:shd w:val="clear" w:color="auto" w:fill="auto"/>
                </w:tcPr>
                <w:p w14:paraId="7EA47EF3" w14:textId="77777777" w:rsidR="00DA61DB" w:rsidRPr="0014687A" w:rsidRDefault="00DA61DB" w:rsidP="00DA61DB">
                  <w:pPr>
                    <w:keepNext/>
                    <w:keepLines/>
                    <w:jc w:val="center"/>
                    <w:rPr>
                      <w:rFonts w:ascii="Arial" w:eastAsia="宋体" w:hAnsi="Arial"/>
                      <w:bCs/>
                      <w:i/>
                      <w:iCs/>
                      <w:sz w:val="18"/>
                    </w:rPr>
                  </w:pPr>
                  <w:proofErr w:type="gramStart"/>
                  <w:r w:rsidRPr="0014687A">
                    <w:rPr>
                      <w:rFonts w:ascii="Arial" w:eastAsia="宋体" w:hAnsi="Arial"/>
                      <w:bCs/>
                      <w:i/>
                      <w:iCs/>
                      <w:sz w:val="18"/>
                    </w:rPr>
                    <w:t>R.PDCCH</w:t>
                  </w:r>
                  <w:proofErr w:type="gramEnd"/>
                  <w:r w:rsidRPr="0014687A">
                    <w:rPr>
                      <w:rFonts w:ascii="Arial" w:eastAsia="宋体" w:hAnsi="Arial"/>
                      <w:bCs/>
                      <w:i/>
                      <w:iCs/>
                      <w:sz w:val="18"/>
                    </w:rPr>
                    <w:t>. 1-2.2 FDD</w:t>
                  </w:r>
                </w:p>
              </w:tc>
              <w:tc>
                <w:tcPr>
                  <w:tcW w:w="1276" w:type="dxa"/>
                  <w:shd w:val="clear" w:color="auto" w:fill="auto"/>
                </w:tcPr>
                <w:p w14:paraId="07A71B6E"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TDLC300-100</w:t>
                  </w:r>
                </w:p>
              </w:tc>
              <w:tc>
                <w:tcPr>
                  <w:tcW w:w="1130" w:type="dxa"/>
                  <w:shd w:val="clear" w:color="auto" w:fill="auto"/>
                </w:tcPr>
                <w:p w14:paraId="30D3F4D9"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2x2 Low</w:t>
                  </w:r>
                </w:p>
              </w:tc>
              <w:tc>
                <w:tcPr>
                  <w:tcW w:w="992" w:type="dxa"/>
                </w:tcPr>
                <w:p w14:paraId="4E64F0EA"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1</w:t>
                  </w:r>
                </w:p>
              </w:tc>
              <w:tc>
                <w:tcPr>
                  <w:tcW w:w="721" w:type="dxa"/>
                </w:tcPr>
                <w:p w14:paraId="117B10CF"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2.0</w:t>
                  </w:r>
                </w:p>
              </w:tc>
            </w:tr>
            <w:tr w:rsidR="00DA61DB" w:rsidRPr="0014687A" w14:paraId="0BAF1188" w14:textId="77777777" w:rsidTr="001D05A9">
              <w:trPr>
                <w:trHeight w:val="106"/>
                <w:jc w:val="center"/>
              </w:trPr>
              <w:tc>
                <w:tcPr>
                  <w:tcW w:w="851" w:type="dxa"/>
                  <w:shd w:val="clear" w:color="auto" w:fill="auto"/>
                </w:tcPr>
                <w:p w14:paraId="7E5A68E7" w14:textId="77777777" w:rsidR="00DA61DB" w:rsidRPr="0014687A" w:rsidRDefault="00DA61DB" w:rsidP="00DA61DB">
                  <w:pPr>
                    <w:keepNext/>
                    <w:keepLines/>
                    <w:jc w:val="center"/>
                    <w:rPr>
                      <w:rFonts w:ascii="Arial" w:eastAsia="宋体" w:hAnsi="Arial"/>
                      <w:b/>
                      <w:i/>
                      <w:iCs/>
                      <w:sz w:val="18"/>
                      <w:lang w:eastAsia="zh-CN"/>
                    </w:rPr>
                  </w:pPr>
                  <w:r w:rsidRPr="0014687A">
                    <w:rPr>
                      <w:rFonts w:ascii="Arial" w:eastAsia="宋体" w:hAnsi="Arial" w:hint="eastAsia"/>
                      <w:b/>
                      <w:i/>
                      <w:iCs/>
                      <w:sz w:val="18"/>
                      <w:lang w:eastAsia="zh-CN"/>
                    </w:rPr>
                    <w:t>2</w:t>
                  </w:r>
                </w:p>
              </w:tc>
              <w:tc>
                <w:tcPr>
                  <w:tcW w:w="851" w:type="dxa"/>
                  <w:shd w:val="clear" w:color="auto" w:fill="auto"/>
                </w:tcPr>
                <w:p w14:paraId="6D774EAA" w14:textId="77777777" w:rsidR="00DA61DB" w:rsidRPr="0014687A" w:rsidRDefault="00DA61DB" w:rsidP="00DA61DB">
                  <w:pPr>
                    <w:keepNext/>
                    <w:keepLines/>
                    <w:jc w:val="center"/>
                    <w:rPr>
                      <w:rFonts w:ascii="Arial" w:eastAsia="宋体" w:hAnsi="Arial"/>
                      <w:b/>
                      <w:i/>
                      <w:iCs/>
                      <w:sz w:val="18"/>
                      <w:lang w:eastAsia="zh-CN"/>
                    </w:rPr>
                  </w:pPr>
                  <w:r w:rsidRPr="0014687A">
                    <w:rPr>
                      <w:rFonts w:ascii="Arial" w:eastAsia="宋体" w:hAnsi="Arial" w:hint="eastAsia"/>
                      <w:b/>
                      <w:i/>
                      <w:iCs/>
                      <w:sz w:val="18"/>
                      <w:lang w:eastAsia="zh-CN"/>
                    </w:rPr>
                    <w:t>10</w:t>
                  </w:r>
                  <w:r w:rsidRPr="0014687A">
                    <w:rPr>
                      <w:rFonts w:ascii="Arial" w:eastAsia="宋体" w:hAnsi="Arial"/>
                      <w:b/>
                      <w:i/>
                      <w:iCs/>
                      <w:sz w:val="18"/>
                      <w:lang w:eastAsia="zh-CN"/>
                    </w:rPr>
                    <w:t xml:space="preserve"> </w:t>
                  </w:r>
                </w:p>
              </w:tc>
              <w:tc>
                <w:tcPr>
                  <w:tcW w:w="850" w:type="dxa"/>
                </w:tcPr>
                <w:p w14:paraId="1511CD91" w14:textId="77777777" w:rsidR="00DA61DB" w:rsidRPr="0014687A" w:rsidRDefault="00DA61DB" w:rsidP="00DA61DB">
                  <w:pPr>
                    <w:keepNext/>
                    <w:keepLines/>
                    <w:jc w:val="center"/>
                    <w:rPr>
                      <w:rFonts w:ascii="Arial" w:eastAsia="宋体" w:hAnsi="Arial"/>
                      <w:b/>
                      <w:i/>
                      <w:iCs/>
                      <w:sz w:val="18"/>
                      <w:lang w:eastAsia="zh-CN"/>
                    </w:rPr>
                  </w:pPr>
                  <w:r w:rsidRPr="0014687A">
                    <w:rPr>
                      <w:rFonts w:ascii="Arial" w:eastAsia="宋体" w:hAnsi="Arial"/>
                      <w:b/>
                      <w:i/>
                      <w:iCs/>
                      <w:sz w:val="18"/>
                      <w:lang w:eastAsia="zh-CN"/>
                    </w:rPr>
                    <w:t>48</w:t>
                  </w:r>
                </w:p>
              </w:tc>
              <w:tc>
                <w:tcPr>
                  <w:tcW w:w="914" w:type="dxa"/>
                </w:tcPr>
                <w:p w14:paraId="6707E640" w14:textId="77777777" w:rsidR="00DA61DB" w:rsidRPr="0014687A" w:rsidRDefault="00DA61DB" w:rsidP="00DA61DB">
                  <w:pPr>
                    <w:keepNext/>
                    <w:keepLines/>
                    <w:jc w:val="center"/>
                    <w:rPr>
                      <w:rFonts w:ascii="Arial" w:eastAsia="宋体" w:hAnsi="Arial"/>
                      <w:b/>
                      <w:i/>
                      <w:iCs/>
                      <w:sz w:val="18"/>
                      <w:lang w:eastAsia="zh-CN"/>
                    </w:rPr>
                  </w:pPr>
                  <w:r w:rsidRPr="0014687A">
                    <w:rPr>
                      <w:rFonts w:ascii="Arial" w:eastAsia="宋体" w:hAnsi="Arial" w:hint="eastAsia"/>
                      <w:b/>
                      <w:i/>
                      <w:iCs/>
                      <w:sz w:val="18"/>
                      <w:lang w:eastAsia="zh-CN"/>
                    </w:rPr>
                    <w:t>2</w:t>
                  </w:r>
                </w:p>
              </w:tc>
              <w:tc>
                <w:tcPr>
                  <w:tcW w:w="1138" w:type="dxa"/>
                </w:tcPr>
                <w:p w14:paraId="35191665" w14:textId="77777777" w:rsidR="00DA61DB" w:rsidRPr="0014687A" w:rsidRDefault="00DA61DB" w:rsidP="00DA61DB">
                  <w:pPr>
                    <w:keepNext/>
                    <w:keepLines/>
                    <w:jc w:val="center"/>
                    <w:rPr>
                      <w:rFonts w:ascii="Arial" w:eastAsia="宋体" w:hAnsi="Arial"/>
                      <w:b/>
                      <w:i/>
                      <w:iCs/>
                      <w:sz w:val="18"/>
                      <w:lang w:eastAsia="zh-CN"/>
                    </w:rPr>
                  </w:pPr>
                  <w:r w:rsidRPr="0014687A">
                    <w:rPr>
                      <w:rFonts w:ascii="Arial" w:eastAsia="宋体" w:hAnsi="Arial"/>
                      <w:b/>
                      <w:i/>
                      <w:iCs/>
                      <w:sz w:val="18"/>
                      <w:lang w:eastAsia="zh-CN"/>
                    </w:rPr>
                    <w:t>8</w:t>
                  </w:r>
                </w:p>
              </w:tc>
              <w:tc>
                <w:tcPr>
                  <w:tcW w:w="1134" w:type="dxa"/>
                  <w:shd w:val="clear" w:color="auto" w:fill="auto"/>
                </w:tcPr>
                <w:p w14:paraId="1E7CDECF" w14:textId="77777777" w:rsidR="00DA61DB" w:rsidRPr="0014687A" w:rsidRDefault="00DA61DB" w:rsidP="00DA61DB">
                  <w:pPr>
                    <w:keepNext/>
                    <w:keepLines/>
                    <w:jc w:val="center"/>
                    <w:rPr>
                      <w:rFonts w:ascii="Arial" w:eastAsia="宋体" w:hAnsi="Arial"/>
                      <w:b/>
                      <w:i/>
                      <w:iCs/>
                      <w:sz w:val="18"/>
                      <w:lang w:eastAsia="zh-CN"/>
                    </w:rPr>
                  </w:pPr>
                  <w:proofErr w:type="gramStart"/>
                  <w:r w:rsidRPr="0014687A">
                    <w:rPr>
                      <w:rFonts w:ascii="Arial" w:eastAsia="宋体" w:hAnsi="Arial"/>
                      <w:b/>
                      <w:i/>
                      <w:iCs/>
                      <w:sz w:val="18"/>
                    </w:rPr>
                    <w:t>R.PDCCH</w:t>
                  </w:r>
                  <w:proofErr w:type="gramEnd"/>
                  <w:r w:rsidRPr="0014687A">
                    <w:rPr>
                      <w:rFonts w:ascii="Arial" w:eastAsia="宋体" w:hAnsi="Arial"/>
                      <w:b/>
                      <w:i/>
                      <w:iCs/>
                      <w:sz w:val="18"/>
                    </w:rPr>
                    <w:t>. 1-2.5 FDD</w:t>
                  </w:r>
                </w:p>
              </w:tc>
              <w:tc>
                <w:tcPr>
                  <w:tcW w:w="1276" w:type="dxa"/>
                  <w:shd w:val="clear" w:color="auto" w:fill="auto"/>
                </w:tcPr>
                <w:p w14:paraId="377C74EE" w14:textId="77777777" w:rsidR="00DA61DB" w:rsidRPr="0014687A" w:rsidRDefault="00DA61DB" w:rsidP="00DA61DB">
                  <w:pPr>
                    <w:keepNext/>
                    <w:keepLines/>
                    <w:jc w:val="center"/>
                    <w:rPr>
                      <w:rFonts w:ascii="Arial" w:eastAsia="宋体" w:hAnsi="Arial"/>
                      <w:b/>
                      <w:i/>
                      <w:iCs/>
                      <w:sz w:val="18"/>
                    </w:rPr>
                  </w:pPr>
                  <w:r w:rsidRPr="0014687A">
                    <w:rPr>
                      <w:rFonts w:ascii="Arial" w:eastAsia="宋体" w:hAnsi="Arial"/>
                      <w:b/>
                      <w:i/>
                      <w:iCs/>
                      <w:sz w:val="18"/>
                    </w:rPr>
                    <w:t>TDLC300-100</w:t>
                  </w:r>
                </w:p>
              </w:tc>
              <w:tc>
                <w:tcPr>
                  <w:tcW w:w="1130" w:type="dxa"/>
                  <w:shd w:val="clear" w:color="auto" w:fill="auto"/>
                </w:tcPr>
                <w:p w14:paraId="3C9E9E1C" w14:textId="77777777" w:rsidR="00DA61DB" w:rsidRPr="0014687A" w:rsidRDefault="00DA61DB" w:rsidP="00DA61DB">
                  <w:pPr>
                    <w:keepNext/>
                    <w:keepLines/>
                    <w:jc w:val="center"/>
                    <w:rPr>
                      <w:rFonts w:ascii="Arial" w:eastAsia="宋体" w:hAnsi="Arial"/>
                      <w:b/>
                      <w:i/>
                      <w:iCs/>
                      <w:sz w:val="18"/>
                      <w:lang w:eastAsia="zh-CN"/>
                    </w:rPr>
                  </w:pPr>
                  <w:r w:rsidRPr="0014687A">
                    <w:rPr>
                      <w:rFonts w:ascii="Arial" w:eastAsia="宋体" w:hAnsi="Arial" w:hint="eastAsia"/>
                      <w:b/>
                      <w:i/>
                      <w:iCs/>
                      <w:sz w:val="18"/>
                      <w:lang w:eastAsia="zh-CN"/>
                    </w:rPr>
                    <w:t>2x2</w:t>
                  </w:r>
                  <w:r w:rsidRPr="0014687A">
                    <w:rPr>
                      <w:rFonts w:ascii="Arial" w:eastAsia="宋体" w:hAnsi="Arial"/>
                      <w:b/>
                      <w:i/>
                      <w:iCs/>
                      <w:sz w:val="18"/>
                      <w:lang w:eastAsia="zh-CN"/>
                    </w:rPr>
                    <w:t xml:space="preserve"> Low</w:t>
                  </w:r>
                </w:p>
              </w:tc>
              <w:tc>
                <w:tcPr>
                  <w:tcW w:w="992" w:type="dxa"/>
                </w:tcPr>
                <w:p w14:paraId="2C24753C" w14:textId="77777777" w:rsidR="00DA61DB" w:rsidRPr="0014687A" w:rsidRDefault="00DA61DB" w:rsidP="00DA61DB">
                  <w:pPr>
                    <w:keepNext/>
                    <w:keepLines/>
                    <w:jc w:val="center"/>
                    <w:rPr>
                      <w:rFonts w:ascii="Arial" w:eastAsia="宋体" w:hAnsi="Arial"/>
                      <w:b/>
                      <w:i/>
                      <w:iCs/>
                      <w:sz w:val="18"/>
                      <w:lang w:eastAsia="zh-CN"/>
                    </w:rPr>
                  </w:pPr>
                  <w:r w:rsidRPr="0014687A">
                    <w:rPr>
                      <w:rFonts w:ascii="Arial" w:eastAsia="宋体" w:hAnsi="Arial" w:hint="eastAsia"/>
                      <w:b/>
                      <w:i/>
                      <w:iCs/>
                      <w:sz w:val="18"/>
                      <w:lang w:eastAsia="zh-CN"/>
                    </w:rPr>
                    <w:t>1</w:t>
                  </w:r>
                </w:p>
              </w:tc>
              <w:tc>
                <w:tcPr>
                  <w:tcW w:w="721" w:type="dxa"/>
                </w:tcPr>
                <w:p w14:paraId="0DB24934" w14:textId="77777777" w:rsidR="00DA61DB" w:rsidRPr="0014687A" w:rsidRDefault="00DA61DB" w:rsidP="00DA61DB">
                  <w:pPr>
                    <w:keepNext/>
                    <w:keepLines/>
                    <w:jc w:val="center"/>
                    <w:rPr>
                      <w:rFonts w:ascii="Arial" w:eastAsia="宋体" w:hAnsi="Arial"/>
                      <w:b/>
                      <w:i/>
                      <w:iCs/>
                      <w:sz w:val="18"/>
                      <w:lang w:eastAsia="zh-CN"/>
                    </w:rPr>
                  </w:pPr>
                  <w:r w:rsidRPr="00E11375">
                    <w:rPr>
                      <w:rFonts w:ascii="Arial" w:eastAsia="宋体" w:hAnsi="Arial" w:hint="eastAsia"/>
                      <w:b/>
                      <w:i/>
                      <w:iCs/>
                      <w:sz w:val="18"/>
                      <w:highlight w:val="green"/>
                      <w:lang w:eastAsia="zh-CN"/>
                    </w:rPr>
                    <w:t>-1.3</w:t>
                  </w:r>
                </w:p>
              </w:tc>
            </w:tr>
            <w:tr w:rsidR="00DA61DB" w:rsidRPr="0014687A" w14:paraId="57AF811F" w14:textId="77777777" w:rsidTr="001D05A9">
              <w:trPr>
                <w:trHeight w:val="106"/>
                <w:jc w:val="center"/>
              </w:trPr>
              <w:tc>
                <w:tcPr>
                  <w:tcW w:w="851" w:type="dxa"/>
                  <w:shd w:val="clear" w:color="auto" w:fill="auto"/>
                </w:tcPr>
                <w:p w14:paraId="56404660"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3</w:t>
                  </w:r>
                </w:p>
              </w:tc>
              <w:tc>
                <w:tcPr>
                  <w:tcW w:w="851" w:type="dxa"/>
                  <w:shd w:val="clear" w:color="auto" w:fill="auto"/>
                </w:tcPr>
                <w:p w14:paraId="7AD8C503"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 xml:space="preserve">10 </w:t>
                  </w:r>
                </w:p>
              </w:tc>
              <w:tc>
                <w:tcPr>
                  <w:tcW w:w="850" w:type="dxa"/>
                </w:tcPr>
                <w:p w14:paraId="690AF2C2"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48</w:t>
                  </w:r>
                </w:p>
              </w:tc>
              <w:tc>
                <w:tcPr>
                  <w:tcW w:w="914" w:type="dxa"/>
                </w:tcPr>
                <w:p w14:paraId="640FE141"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1</w:t>
                  </w:r>
                </w:p>
              </w:tc>
              <w:tc>
                <w:tcPr>
                  <w:tcW w:w="1138" w:type="dxa"/>
                </w:tcPr>
                <w:p w14:paraId="50416037"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8</w:t>
                  </w:r>
                </w:p>
              </w:tc>
              <w:tc>
                <w:tcPr>
                  <w:tcW w:w="1134" w:type="dxa"/>
                  <w:shd w:val="clear" w:color="auto" w:fill="auto"/>
                </w:tcPr>
                <w:p w14:paraId="77150381" w14:textId="77777777" w:rsidR="00DA61DB" w:rsidRPr="0014687A" w:rsidRDefault="00DA61DB" w:rsidP="00DA61DB">
                  <w:pPr>
                    <w:keepNext/>
                    <w:keepLines/>
                    <w:jc w:val="center"/>
                    <w:rPr>
                      <w:rFonts w:ascii="Arial" w:eastAsia="宋体" w:hAnsi="Arial"/>
                      <w:bCs/>
                      <w:i/>
                      <w:iCs/>
                      <w:sz w:val="18"/>
                      <w:lang w:eastAsia="zh-CN"/>
                    </w:rPr>
                  </w:pPr>
                  <w:proofErr w:type="gramStart"/>
                  <w:r w:rsidRPr="0014687A">
                    <w:rPr>
                      <w:rFonts w:ascii="Arial" w:eastAsia="宋体" w:hAnsi="Arial"/>
                      <w:bCs/>
                      <w:i/>
                      <w:iCs/>
                      <w:sz w:val="18"/>
                    </w:rPr>
                    <w:t>R.PDCCH</w:t>
                  </w:r>
                  <w:proofErr w:type="gramEnd"/>
                  <w:r w:rsidRPr="0014687A">
                    <w:rPr>
                      <w:rFonts w:ascii="Arial" w:eastAsia="宋体" w:hAnsi="Arial"/>
                      <w:bCs/>
                      <w:i/>
                      <w:iCs/>
                      <w:sz w:val="18"/>
                    </w:rPr>
                    <w:t>.1-1.3 FDD</w:t>
                  </w:r>
                </w:p>
              </w:tc>
              <w:tc>
                <w:tcPr>
                  <w:tcW w:w="1276" w:type="dxa"/>
                  <w:shd w:val="clear" w:color="auto" w:fill="auto"/>
                </w:tcPr>
                <w:p w14:paraId="7C3470C8" w14:textId="77777777" w:rsidR="00DA61DB" w:rsidRPr="0014687A" w:rsidRDefault="00DA61DB" w:rsidP="00DA61DB">
                  <w:pPr>
                    <w:keepNext/>
                    <w:keepLines/>
                    <w:jc w:val="center"/>
                    <w:rPr>
                      <w:rFonts w:ascii="Arial" w:eastAsia="宋体" w:hAnsi="Arial"/>
                      <w:bCs/>
                      <w:i/>
                      <w:iCs/>
                      <w:sz w:val="18"/>
                    </w:rPr>
                  </w:pPr>
                  <w:r w:rsidRPr="0014687A">
                    <w:rPr>
                      <w:rFonts w:ascii="Arial" w:eastAsia="宋体" w:hAnsi="Arial"/>
                      <w:bCs/>
                      <w:i/>
                      <w:iCs/>
                      <w:sz w:val="18"/>
                    </w:rPr>
                    <w:t>TDLA30-10</w:t>
                  </w:r>
                </w:p>
              </w:tc>
              <w:tc>
                <w:tcPr>
                  <w:tcW w:w="1130" w:type="dxa"/>
                  <w:shd w:val="clear" w:color="auto" w:fill="auto"/>
                </w:tcPr>
                <w:p w14:paraId="02D7B1DB"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2x2 Low</w:t>
                  </w:r>
                </w:p>
              </w:tc>
              <w:tc>
                <w:tcPr>
                  <w:tcW w:w="992" w:type="dxa"/>
                </w:tcPr>
                <w:p w14:paraId="27CEC227"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1</w:t>
                  </w:r>
                </w:p>
              </w:tc>
              <w:tc>
                <w:tcPr>
                  <w:tcW w:w="721" w:type="dxa"/>
                </w:tcPr>
                <w:p w14:paraId="41FB105C" w14:textId="77777777" w:rsidR="00DA61DB" w:rsidRPr="0014687A" w:rsidRDefault="00DA61DB" w:rsidP="00DA61DB">
                  <w:pPr>
                    <w:keepNext/>
                    <w:keepLines/>
                    <w:jc w:val="center"/>
                    <w:rPr>
                      <w:rFonts w:ascii="Arial" w:eastAsia="宋体" w:hAnsi="Arial"/>
                      <w:bCs/>
                      <w:i/>
                      <w:iCs/>
                      <w:sz w:val="18"/>
                      <w:lang w:eastAsia="zh-CN"/>
                    </w:rPr>
                  </w:pPr>
                  <w:r w:rsidRPr="0014687A">
                    <w:rPr>
                      <w:rFonts w:ascii="Arial" w:eastAsia="宋体" w:hAnsi="Arial" w:hint="eastAsia"/>
                      <w:bCs/>
                      <w:i/>
                      <w:iCs/>
                      <w:sz w:val="18"/>
                      <w:lang w:eastAsia="zh-CN"/>
                    </w:rPr>
                    <w:t>-0.2</w:t>
                  </w:r>
                </w:p>
              </w:tc>
            </w:tr>
          </w:tbl>
          <w:p w14:paraId="6111ED28" w14:textId="77777777" w:rsidR="00DA61DB" w:rsidRDefault="00DA61DB" w:rsidP="00F74F88">
            <w:pPr>
              <w:pStyle w:val="a0"/>
              <w:tabs>
                <w:tab w:val="num" w:pos="226"/>
                <w:tab w:val="num" w:pos="284"/>
                <w:tab w:val="left" w:pos="5103"/>
              </w:tabs>
              <w:snapToGrid w:val="0"/>
              <w:rPr>
                <w:rFonts w:eastAsia="宋体"/>
                <w:sz w:val="21"/>
                <w:szCs w:val="21"/>
                <w:lang w:val="en-US" w:eastAsia="zh-CN"/>
              </w:rPr>
            </w:pPr>
          </w:p>
        </w:tc>
      </w:tr>
    </w:tbl>
    <w:p w14:paraId="04048A5F" w14:textId="5DC652B9" w:rsidR="00DA61DB" w:rsidRDefault="00DA61DB" w:rsidP="00F74F88">
      <w:pPr>
        <w:pStyle w:val="a0"/>
        <w:tabs>
          <w:tab w:val="num" w:pos="226"/>
          <w:tab w:val="num" w:pos="284"/>
          <w:tab w:val="left" w:pos="5103"/>
        </w:tabs>
        <w:snapToGrid w:val="0"/>
        <w:rPr>
          <w:rFonts w:eastAsia="宋体"/>
          <w:sz w:val="21"/>
          <w:szCs w:val="21"/>
          <w:lang w:val="en-US" w:eastAsia="zh-CN"/>
        </w:rPr>
      </w:pPr>
    </w:p>
    <w:p w14:paraId="1C605F12" w14:textId="5A010F01" w:rsidR="0014687A" w:rsidRDefault="0014687A" w:rsidP="00F74F88">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ith the above analysis, we believe PDCCH should be very robust under the MMSE-IRC test we will define. No testability issue will be occurred.</w:t>
      </w:r>
    </w:p>
    <w:p w14:paraId="33B769CC" w14:textId="6C2389E1" w:rsidR="005B5A61" w:rsidRPr="0011013A" w:rsidRDefault="0014687A" w:rsidP="008D1C41">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C</w:t>
      </w:r>
      <w:r>
        <w:rPr>
          <w:rFonts w:eastAsia="宋体"/>
          <w:sz w:val="21"/>
          <w:szCs w:val="21"/>
          <w:lang w:val="en-US" w:eastAsia="zh-CN"/>
        </w:rPr>
        <w:t>onsidering the above, we have the following observation</w:t>
      </w:r>
      <w:r w:rsidR="0011013A">
        <w:rPr>
          <w:rFonts w:eastAsia="宋体"/>
          <w:sz w:val="21"/>
          <w:szCs w:val="21"/>
          <w:lang w:val="en-US" w:eastAsia="zh-CN"/>
        </w:rPr>
        <w:t>s</w:t>
      </w:r>
      <w:r>
        <w:rPr>
          <w:rFonts w:eastAsia="宋体"/>
          <w:sz w:val="21"/>
          <w:szCs w:val="21"/>
          <w:lang w:val="en-US" w:eastAsia="zh-CN"/>
        </w:rPr>
        <w:t xml:space="preserve"> and proposal:</w:t>
      </w:r>
    </w:p>
    <w:p w14:paraId="0CCF4626" w14:textId="6A7398DA" w:rsidR="00644503" w:rsidRDefault="00644503" w:rsidP="00805B07">
      <w:pPr>
        <w:pStyle w:val="a0"/>
        <w:tabs>
          <w:tab w:val="num" w:pos="284"/>
          <w:tab w:val="left" w:pos="5103"/>
        </w:tabs>
        <w:snapToGrid w:val="0"/>
        <w:rPr>
          <w:rFonts w:eastAsia="宋体"/>
          <w:bCs/>
          <w:i/>
          <w:iCs/>
          <w:sz w:val="21"/>
          <w:szCs w:val="21"/>
          <w:lang w:eastAsia="zh-CN"/>
        </w:rPr>
      </w:pPr>
      <w:r>
        <w:rPr>
          <w:rFonts w:eastAsia="宋体" w:hint="eastAsia"/>
          <w:b/>
          <w:i/>
          <w:sz w:val="21"/>
          <w:szCs w:val="21"/>
          <w:lang w:eastAsia="zh-CN"/>
        </w:rPr>
        <w:t>O</w:t>
      </w:r>
      <w:r>
        <w:rPr>
          <w:rFonts w:eastAsia="宋体"/>
          <w:b/>
          <w:i/>
          <w:sz w:val="21"/>
          <w:szCs w:val="21"/>
          <w:lang w:eastAsia="zh-CN"/>
        </w:rPr>
        <w:t>bservation 1:</w:t>
      </w:r>
      <w:r w:rsidR="000A207B" w:rsidRPr="000A207B">
        <w:t xml:space="preserve"> </w:t>
      </w:r>
      <w:r w:rsidR="0014687A" w:rsidRPr="0014687A">
        <w:rPr>
          <w:i/>
          <w:iCs/>
        </w:rPr>
        <w:t>It is not practical to assume that only the PDSCH signals between cells are overlapped in the test under inter-cell interference scenarios</w:t>
      </w:r>
      <w:r w:rsidR="000A207B" w:rsidRPr="0014687A">
        <w:rPr>
          <w:rFonts w:eastAsia="宋体"/>
          <w:bCs/>
          <w:i/>
          <w:iCs/>
          <w:sz w:val="21"/>
          <w:szCs w:val="21"/>
          <w:lang w:eastAsia="zh-CN"/>
        </w:rPr>
        <w:t>.</w:t>
      </w:r>
    </w:p>
    <w:p w14:paraId="6FBBE38B" w14:textId="32B58FAA" w:rsidR="0014687A" w:rsidRPr="0014687A" w:rsidRDefault="0014687A" w:rsidP="00805B07">
      <w:pPr>
        <w:pStyle w:val="a0"/>
        <w:tabs>
          <w:tab w:val="num" w:pos="284"/>
          <w:tab w:val="left" w:pos="5103"/>
        </w:tabs>
        <w:snapToGrid w:val="0"/>
        <w:rPr>
          <w:i/>
          <w:iCs/>
        </w:rPr>
      </w:pPr>
      <w:r>
        <w:rPr>
          <w:rFonts w:eastAsia="宋体" w:hint="eastAsia"/>
          <w:b/>
          <w:i/>
          <w:sz w:val="21"/>
          <w:szCs w:val="21"/>
          <w:lang w:eastAsia="zh-CN"/>
        </w:rPr>
        <w:t>O</w:t>
      </w:r>
      <w:r>
        <w:rPr>
          <w:rFonts w:eastAsia="宋体"/>
          <w:b/>
          <w:i/>
          <w:sz w:val="21"/>
          <w:szCs w:val="21"/>
          <w:lang w:eastAsia="zh-CN"/>
        </w:rPr>
        <w:t xml:space="preserve">bservation 2: </w:t>
      </w:r>
      <w:r w:rsidRPr="0014687A">
        <w:rPr>
          <w:rFonts w:eastAsia="宋体"/>
          <w:i/>
          <w:iCs/>
          <w:sz w:val="21"/>
          <w:szCs w:val="21"/>
          <w:lang w:val="en-US" w:eastAsia="zh-CN"/>
        </w:rPr>
        <w:t xml:space="preserve">All </w:t>
      </w:r>
      <w:r w:rsidRPr="0014687A">
        <w:rPr>
          <w:i/>
          <w:iCs/>
        </w:rPr>
        <w:t xml:space="preserve">unallocated REs in the control region of the interference cells are filled with random QPSK signals in </w:t>
      </w:r>
      <w:r w:rsidRPr="0014687A">
        <w:rPr>
          <w:rFonts w:eastAsia="宋体"/>
          <w:i/>
          <w:iCs/>
          <w:sz w:val="21"/>
          <w:szCs w:val="21"/>
          <w:lang w:val="en-US" w:eastAsia="zh-CN"/>
        </w:rPr>
        <w:t xml:space="preserve">the LTE test setup for MMSE-IRC. </w:t>
      </w:r>
      <w:r w:rsidRPr="0014687A">
        <w:rPr>
          <w:i/>
          <w:iCs/>
        </w:rPr>
        <w:t>There is no big difference between NR and LTE in terms of PDCCH design.</w:t>
      </w:r>
    </w:p>
    <w:p w14:paraId="7A5528EC" w14:textId="0BD0DB07" w:rsidR="0014687A" w:rsidRPr="00E11375" w:rsidRDefault="0014687A" w:rsidP="00805B07">
      <w:pPr>
        <w:pStyle w:val="a0"/>
        <w:tabs>
          <w:tab w:val="num" w:pos="284"/>
          <w:tab w:val="left" w:pos="5103"/>
        </w:tabs>
        <w:snapToGrid w:val="0"/>
      </w:pPr>
      <w:r>
        <w:rPr>
          <w:rFonts w:eastAsia="宋体" w:hint="eastAsia"/>
          <w:b/>
          <w:i/>
          <w:sz w:val="21"/>
          <w:szCs w:val="21"/>
          <w:lang w:eastAsia="zh-CN"/>
        </w:rPr>
        <w:t>O</w:t>
      </w:r>
      <w:r>
        <w:rPr>
          <w:rFonts w:eastAsia="宋体"/>
          <w:b/>
          <w:i/>
          <w:sz w:val="21"/>
          <w:szCs w:val="21"/>
          <w:lang w:eastAsia="zh-CN"/>
        </w:rPr>
        <w:t xml:space="preserve">bservation 3: </w:t>
      </w:r>
      <w:r w:rsidRPr="0014687A">
        <w:rPr>
          <w:i/>
          <w:iCs/>
        </w:rPr>
        <w:t xml:space="preserve">On each RE including the PDCCH region, the MMSE-IRC test will be executed under the SINR which is much larger than the </w:t>
      </w:r>
      <w:r>
        <w:rPr>
          <w:i/>
          <w:iCs/>
        </w:rPr>
        <w:t xml:space="preserve">required </w:t>
      </w:r>
      <w:r w:rsidRPr="0014687A">
        <w:rPr>
          <w:i/>
          <w:iCs/>
        </w:rPr>
        <w:t>S</w:t>
      </w:r>
      <w:r>
        <w:rPr>
          <w:i/>
          <w:iCs/>
        </w:rPr>
        <w:t>(I)</w:t>
      </w:r>
      <w:r w:rsidRPr="0014687A">
        <w:rPr>
          <w:i/>
          <w:iCs/>
        </w:rPr>
        <w:t>NR that achieve</w:t>
      </w:r>
      <w:r w:rsidR="00E11375">
        <w:rPr>
          <w:i/>
          <w:iCs/>
        </w:rPr>
        <w:t>s</w:t>
      </w:r>
      <w:r w:rsidRPr="0014687A">
        <w:rPr>
          <w:i/>
          <w:iCs/>
        </w:rPr>
        <w:t xml:space="preserve"> 1% Pm-dsg of</w:t>
      </w:r>
      <w:r w:rsidRPr="0014687A">
        <w:rPr>
          <w:rFonts w:eastAsia="宋体"/>
          <w:i/>
          <w:iCs/>
        </w:rPr>
        <w:t xml:space="preserve"> PDCCH </w:t>
      </w:r>
      <w:r w:rsidRPr="00E11375">
        <w:rPr>
          <w:rFonts w:eastAsia="宋体"/>
          <w:b/>
          <w:bCs/>
          <w:i/>
          <w:iCs/>
        </w:rPr>
        <w:t xml:space="preserve">by </w:t>
      </w:r>
      <w:r w:rsidR="00E11375" w:rsidRPr="00E11375">
        <w:rPr>
          <w:rFonts w:eastAsia="宋体"/>
          <w:b/>
          <w:bCs/>
          <w:i/>
          <w:iCs/>
        </w:rPr>
        <w:t>more than</w:t>
      </w:r>
      <w:r w:rsidRPr="00E11375">
        <w:rPr>
          <w:rFonts w:eastAsia="宋体"/>
          <w:b/>
          <w:bCs/>
          <w:i/>
          <w:iCs/>
        </w:rPr>
        <w:t xml:space="preserve"> 3dB</w:t>
      </w:r>
      <w:r w:rsidRPr="0014687A">
        <w:rPr>
          <w:i/>
          <w:iCs/>
        </w:rPr>
        <w:t>. PDCCH should be very robust under the MMSE-IRC test. No testability issue will be occurred.</w:t>
      </w:r>
    </w:p>
    <w:p w14:paraId="3310B938" w14:textId="01EBECE3" w:rsidR="00644503" w:rsidRPr="00595F58" w:rsidRDefault="00644503" w:rsidP="00805B07">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5B5A61">
        <w:rPr>
          <w:rFonts w:eastAsia="宋体"/>
          <w:b/>
          <w:i/>
          <w:sz w:val="21"/>
          <w:szCs w:val="21"/>
          <w:lang w:eastAsia="zh-CN"/>
        </w:rPr>
        <w:t>1</w:t>
      </w:r>
      <w:r w:rsidRPr="0086744D">
        <w:rPr>
          <w:rFonts w:eastAsia="宋体"/>
          <w:b/>
          <w:i/>
          <w:sz w:val="21"/>
          <w:szCs w:val="21"/>
          <w:lang w:eastAsia="zh-CN"/>
        </w:rPr>
        <w:t>:</w:t>
      </w:r>
      <w:r w:rsidRPr="00644503">
        <w:rPr>
          <w:rFonts w:eastAsia="宋体" w:hint="eastAsia"/>
          <w:bCs/>
          <w:i/>
          <w:sz w:val="21"/>
          <w:szCs w:val="21"/>
          <w:lang w:eastAsia="zh-CN"/>
        </w:rPr>
        <w:t xml:space="preserve"> </w:t>
      </w:r>
      <w:r w:rsidR="0014687A" w:rsidRPr="0014687A">
        <w:rPr>
          <w:rFonts w:eastAsia="宋体"/>
          <w:bCs/>
          <w:i/>
          <w:sz w:val="21"/>
          <w:szCs w:val="21"/>
          <w:lang w:eastAsia="zh-CN"/>
        </w:rPr>
        <w:t>Reuse the LTE PDSCH IRC testing approach</w:t>
      </w:r>
      <w:r w:rsidR="0014687A">
        <w:rPr>
          <w:rFonts w:eastAsia="宋体"/>
          <w:bCs/>
          <w:i/>
          <w:sz w:val="21"/>
          <w:szCs w:val="21"/>
          <w:lang w:eastAsia="zh-CN"/>
        </w:rPr>
        <w:t xml:space="preserve"> for NR MMSE-IRC testing as specified in </w:t>
      </w:r>
      <w:r w:rsidR="00E11375" w:rsidRPr="00E11375">
        <w:rPr>
          <w:rFonts w:eastAsia="宋体"/>
          <w:bCs/>
          <w:i/>
          <w:sz w:val="21"/>
          <w:szCs w:val="21"/>
          <w:lang w:eastAsia="zh-CN"/>
        </w:rPr>
        <w:t>B.5.2 in TS 36.101</w:t>
      </w:r>
      <w:r w:rsidR="00E11375">
        <w:rPr>
          <w:rFonts w:eastAsia="宋体"/>
          <w:bCs/>
          <w:i/>
          <w:sz w:val="21"/>
          <w:szCs w:val="21"/>
          <w:lang w:eastAsia="zh-CN"/>
        </w:rPr>
        <w:t xml:space="preserve">: </w:t>
      </w:r>
      <w:r w:rsidR="00E11375" w:rsidRPr="00E11375">
        <w:rPr>
          <w:rFonts w:eastAsia="宋体"/>
          <w:bCs/>
          <w:i/>
          <w:sz w:val="21"/>
          <w:szCs w:val="21"/>
          <w:lang w:eastAsia="zh-CN"/>
        </w:rPr>
        <w:t>For unallocated REs in the control region, precoding for transmit diversity for the number of antenna ports in the requirement scenario shall be applied to QPSK randomly modulated layer symbols</w:t>
      </w:r>
      <w:r w:rsidR="00E11375">
        <w:rPr>
          <w:rFonts w:eastAsia="宋体"/>
          <w:bCs/>
          <w:i/>
          <w:sz w:val="21"/>
          <w:szCs w:val="21"/>
          <w:lang w:eastAsia="zh-CN"/>
        </w:rPr>
        <w:t>.</w:t>
      </w:r>
    </w:p>
    <w:p w14:paraId="2865A269" w14:textId="77777777" w:rsidR="00892B9C" w:rsidRPr="00922931" w:rsidRDefault="00892B9C" w:rsidP="00892B9C">
      <w:pPr>
        <w:pStyle w:val="a0"/>
        <w:tabs>
          <w:tab w:val="left" w:pos="5103"/>
        </w:tabs>
        <w:snapToGrid w:val="0"/>
        <w:rPr>
          <w:rFonts w:eastAsia="宋体"/>
          <w:i/>
          <w:iCs/>
          <w:sz w:val="21"/>
          <w:szCs w:val="21"/>
          <w:lang w:eastAsia="zh-CN"/>
        </w:rPr>
      </w:pPr>
    </w:p>
    <w:p w14:paraId="3D240C72" w14:textId="77777777" w:rsidR="00EF1CE2" w:rsidRPr="006D2E02" w:rsidRDefault="001E79DE" w:rsidP="00EF1CE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2AFE33E1" w14:textId="7D8C0C86" w:rsidR="006D2E02" w:rsidRDefault="00F34F42" w:rsidP="006D2E02">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this paper, we give our views on the remaining open issues. </w:t>
      </w:r>
      <w:r w:rsidR="006D2E02" w:rsidRPr="006D2E02">
        <w:rPr>
          <w:rFonts w:eastAsia="宋体" w:hint="eastAsia"/>
          <w:sz w:val="21"/>
          <w:szCs w:val="21"/>
          <w:lang w:eastAsia="zh-CN"/>
        </w:rPr>
        <w:t xml:space="preserve">The following proposals </w:t>
      </w:r>
      <w:r>
        <w:rPr>
          <w:rFonts w:eastAsia="宋体"/>
          <w:sz w:val="21"/>
          <w:szCs w:val="21"/>
          <w:lang w:eastAsia="zh-CN"/>
        </w:rPr>
        <w:t>are</w:t>
      </w:r>
      <w:r w:rsidR="006D2E02" w:rsidRPr="006D2E02">
        <w:rPr>
          <w:rFonts w:eastAsia="宋体" w:hint="eastAsia"/>
          <w:sz w:val="21"/>
          <w:szCs w:val="21"/>
          <w:lang w:eastAsia="zh-CN"/>
        </w:rPr>
        <w:t xml:space="preserve"> </w:t>
      </w:r>
      <w:r w:rsidR="00EB72CD">
        <w:rPr>
          <w:rFonts w:eastAsia="宋体"/>
          <w:sz w:val="21"/>
          <w:szCs w:val="21"/>
          <w:lang w:eastAsia="zh-CN"/>
        </w:rPr>
        <w:t xml:space="preserve">given for </w:t>
      </w:r>
      <w:r w:rsidR="008C6627">
        <w:rPr>
          <w:rFonts w:eastAsia="宋体"/>
          <w:sz w:val="21"/>
          <w:szCs w:val="21"/>
          <w:lang w:eastAsia="zh-CN"/>
        </w:rPr>
        <w:t>PDSCH demodulation requirements</w:t>
      </w:r>
      <w:r w:rsidR="006D2E02" w:rsidRPr="006D2E02">
        <w:rPr>
          <w:rFonts w:eastAsia="宋体" w:hint="eastAsia"/>
          <w:sz w:val="21"/>
          <w:szCs w:val="21"/>
          <w:lang w:eastAsia="zh-CN"/>
        </w:rPr>
        <w:t>:</w:t>
      </w:r>
    </w:p>
    <w:p w14:paraId="0E1CDC00" w14:textId="77777777" w:rsidR="00020381" w:rsidRDefault="00020381" w:rsidP="00020381">
      <w:pPr>
        <w:pStyle w:val="a0"/>
        <w:tabs>
          <w:tab w:val="left" w:pos="5103"/>
        </w:tabs>
        <w:snapToGrid w:val="0"/>
        <w:rPr>
          <w:rFonts w:eastAsia="宋体"/>
          <w:bCs/>
          <w:i/>
          <w:iCs/>
          <w:sz w:val="21"/>
          <w:szCs w:val="21"/>
          <w:lang w:eastAsia="zh-CN"/>
        </w:rPr>
      </w:pPr>
      <w:r>
        <w:rPr>
          <w:rFonts w:eastAsia="宋体" w:hint="eastAsia"/>
          <w:b/>
          <w:i/>
          <w:sz w:val="21"/>
          <w:szCs w:val="21"/>
          <w:lang w:eastAsia="zh-CN"/>
        </w:rPr>
        <w:t>O</w:t>
      </w:r>
      <w:r>
        <w:rPr>
          <w:rFonts w:eastAsia="宋体"/>
          <w:b/>
          <w:i/>
          <w:sz w:val="21"/>
          <w:szCs w:val="21"/>
          <w:lang w:eastAsia="zh-CN"/>
        </w:rPr>
        <w:t>bservation 1:</w:t>
      </w:r>
      <w:r w:rsidRPr="000A207B">
        <w:t xml:space="preserve"> </w:t>
      </w:r>
      <w:r w:rsidRPr="0014687A">
        <w:rPr>
          <w:i/>
          <w:iCs/>
        </w:rPr>
        <w:t>It is not practical to assume that only the PDSCH signals between cells are overlapped in the test under inter-cell interference scenarios</w:t>
      </w:r>
      <w:r w:rsidRPr="0014687A">
        <w:rPr>
          <w:rFonts w:eastAsia="宋体"/>
          <w:bCs/>
          <w:i/>
          <w:iCs/>
          <w:sz w:val="21"/>
          <w:szCs w:val="21"/>
          <w:lang w:eastAsia="zh-CN"/>
        </w:rPr>
        <w:t>.</w:t>
      </w:r>
    </w:p>
    <w:p w14:paraId="0430A998" w14:textId="77777777" w:rsidR="00020381" w:rsidRPr="0014687A" w:rsidRDefault="00020381" w:rsidP="00020381">
      <w:pPr>
        <w:pStyle w:val="a0"/>
        <w:tabs>
          <w:tab w:val="left" w:pos="5103"/>
        </w:tabs>
        <w:snapToGrid w:val="0"/>
        <w:rPr>
          <w:i/>
          <w:iCs/>
        </w:rPr>
      </w:pPr>
      <w:r>
        <w:rPr>
          <w:rFonts w:eastAsia="宋体" w:hint="eastAsia"/>
          <w:b/>
          <w:i/>
          <w:sz w:val="21"/>
          <w:szCs w:val="21"/>
          <w:lang w:eastAsia="zh-CN"/>
        </w:rPr>
        <w:t>O</w:t>
      </w:r>
      <w:r>
        <w:rPr>
          <w:rFonts w:eastAsia="宋体"/>
          <w:b/>
          <w:i/>
          <w:sz w:val="21"/>
          <w:szCs w:val="21"/>
          <w:lang w:eastAsia="zh-CN"/>
        </w:rPr>
        <w:t xml:space="preserve">bservation 2: </w:t>
      </w:r>
      <w:r w:rsidRPr="0014687A">
        <w:rPr>
          <w:rFonts w:eastAsia="宋体"/>
          <w:i/>
          <w:iCs/>
          <w:sz w:val="21"/>
          <w:szCs w:val="21"/>
          <w:lang w:val="en-US" w:eastAsia="zh-CN"/>
        </w:rPr>
        <w:t xml:space="preserve">All </w:t>
      </w:r>
      <w:r w:rsidRPr="0014687A">
        <w:rPr>
          <w:i/>
          <w:iCs/>
        </w:rPr>
        <w:t xml:space="preserve">unallocated REs in the control region of the interference cells are filled with random QPSK signals in </w:t>
      </w:r>
      <w:r w:rsidRPr="0014687A">
        <w:rPr>
          <w:rFonts w:eastAsia="宋体"/>
          <w:i/>
          <w:iCs/>
          <w:sz w:val="21"/>
          <w:szCs w:val="21"/>
          <w:lang w:val="en-US" w:eastAsia="zh-CN"/>
        </w:rPr>
        <w:t xml:space="preserve">the LTE test setup for MMSE-IRC. </w:t>
      </w:r>
      <w:r w:rsidRPr="0014687A">
        <w:rPr>
          <w:i/>
          <w:iCs/>
        </w:rPr>
        <w:t>There is no big difference between NR and LTE in terms of PDCCH design.</w:t>
      </w:r>
    </w:p>
    <w:p w14:paraId="59E6EB88" w14:textId="77777777" w:rsidR="00020381" w:rsidRPr="00E11375" w:rsidRDefault="00020381" w:rsidP="00020381">
      <w:pPr>
        <w:pStyle w:val="a0"/>
        <w:tabs>
          <w:tab w:val="left" w:pos="5103"/>
        </w:tabs>
        <w:snapToGrid w:val="0"/>
      </w:pPr>
      <w:r>
        <w:rPr>
          <w:rFonts w:eastAsia="宋体" w:hint="eastAsia"/>
          <w:b/>
          <w:i/>
          <w:sz w:val="21"/>
          <w:szCs w:val="21"/>
          <w:lang w:eastAsia="zh-CN"/>
        </w:rPr>
        <w:t>O</w:t>
      </w:r>
      <w:r>
        <w:rPr>
          <w:rFonts w:eastAsia="宋体"/>
          <w:b/>
          <w:i/>
          <w:sz w:val="21"/>
          <w:szCs w:val="21"/>
          <w:lang w:eastAsia="zh-CN"/>
        </w:rPr>
        <w:t xml:space="preserve">bservation 3: </w:t>
      </w:r>
      <w:r w:rsidRPr="0014687A">
        <w:rPr>
          <w:i/>
          <w:iCs/>
        </w:rPr>
        <w:t xml:space="preserve">On each RE including the PDCCH region, the MMSE-IRC test will be executed under the SINR which is much larger than the </w:t>
      </w:r>
      <w:r>
        <w:rPr>
          <w:i/>
          <w:iCs/>
        </w:rPr>
        <w:t xml:space="preserve">required </w:t>
      </w:r>
      <w:r w:rsidRPr="0014687A">
        <w:rPr>
          <w:i/>
          <w:iCs/>
        </w:rPr>
        <w:t>S</w:t>
      </w:r>
      <w:r>
        <w:rPr>
          <w:i/>
          <w:iCs/>
        </w:rPr>
        <w:t>(I)</w:t>
      </w:r>
      <w:r w:rsidRPr="0014687A">
        <w:rPr>
          <w:i/>
          <w:iCs/>
        </w:rPr>
        <w:t>NR that achieve</w:t>
      </w:r>
      <w:r>
        <w:rPr>
          <w:i/>
          <w:iCs/>
        </w:rPr>
        <w:t>s</w:t>
      </w:r>
      <w:r w:rsidRPr="0014687A">
        <w:rPr>
          <w:i/>
          <w:iCs/>
        </w:rPr>
        <w:t xml:space="preserve"> 1% Pm-dsg of</w:t>
      </w:r>
      <w:r w:rsidRPr="0014687A">
        <w:rPr>
          <w:rFonts w:eastAsia="宋体"/>
          <w:i/>
          <w:iCs/>
        </w:rPr>
        <w:t xml:space="preserve"> PDCCH </w:t>
      </w:r>
      <w:r w:rsidRPr="00E11375">
        <w:rPr>
          <w:rFonts w:eastAsia="宋体"/>
          <w:b/>
          <w:bCs/>
          <w:i/>
          <w:iCs/>
        </w:rPr>
        <w:t>by more than 3dB</w:t>
      </w:r>
      <w:r w:rsidRPr="0014687A">
        <w:rPr>
          <w:i/>
          <w:iCs/>
        </w:rPr>
        <w:t>. PDCCH should be very robust under the MMSE-IRC test. No testability issue will be occurred.</w:t>
      </w:r>
    </w:p>
    <w:p w14:paraId="0AE6ACE8" w14:textId="77777777" w:rsidR="00020381" w:rsidRPr="00595F58" w:rsidRDefault="00020381" w:rsidP="00020381">
      <w:pPr>
        <w:pStyle w:val="a0"/>
        <w:tabs>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sidRPr="00644503">
        <w:rPr>
          <w:rFonts w:eastAsia="宋体" w:hint="eastAsia"/>
          <w:bCs/>
          <w:i/>
          <w:sz w:val="21"/>
          <w:szCs w:val="21"/>
          <w:lang w:eastAsia="zh-CN"/>
        </w:rPr>
        <w:t xml:space="preserve"> </w:t>
      </w:r>
      <w:r w:rsidRPr="0014687A">
        <w:rPr>
          <w:rFonts w:eastAsia="宋体"/>
          <w:bCs/>
          <w:i/>
          <w:sz w:val="21"/>
          <w:szCs w:val="21"/>
          <w:lang w:eastAsia="zh-CN"/>
        </w:rPr>
        <w:t>Reuse the LTE PDSCH IRC testing approach</w:t>
      </w:r>
      <w:r>
        <w:rPr>
          <w:rFonts w:eastAsia="宋体"/>
          <w:bCs/>
          <w:i/>
          <w:sz w:val="21"/>
          <w:szCs w:val="21"/>
          <w:lang w:eastAsia="zh-CN"/>
        </w:rPr>
        <w:t xml:space="preserve"> for NR MMSE-IRC testing as specified in </w:t>
      </w:r>
      <w:r w:rsidRPr="00E11375">
        <w:rPr>
          <w:rFonts w:eastAsia="宋体"/>
          <w:bCs/>
          <w:i/>
          <w:sz w:val="21"/>
          <w:szCs w:val="21"/>
          <w:lang w:eastAsia="zh-CN"/>
        </w:rPr>
        <w:t>B.5.2 in TS 36.101</w:t>
      </w:r>
      <w:r>
        <w:rPr>
          <w:rFonts w:eastAsia="宋体"/>
          <w:bCs/>
          <w:i/>
          <w:sz w:val="21"/>
          <w:szCs w:val="21"/>
          <w:lang w:eastAsia="zh-CN"/>
        </w:rPr>
        <w:t xml:space="preserve">: </w:t>
      </w:r>
      <w:r w:rsidRPr="00E11375">
        <w:rPr>
          <w:rFonts w:eastAsia="宋体"/>
          <w:bCs/>
          <w:i/>
          <w:sz w:val="21"/>
          <w:szCs w:val="21"/>
          <w:lang w:eastAsia="zh-CN"/>
        </w:rPr>
        <w:t>For unallocated REs in the control region, precoding for transmit diversity for the number of antenna ports in the requirement scenario shall be applied to QPSK randomly modulated layer symbols</w:t>
      </w:r>
      <w:r>
        <w:rPr>
          <w:rFonts w:eastAsia="宋体"/>
          <w:bCs/>
          <w:i/>
          <w:sz w:val="21"/>
          <w:szCs w:val="21"/>
          <w:lang w:eastAsia="zh-CN"/>
        </w:rPr>
        <w:t>.</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246C5005" w14:textId="59BCA191" w:rsidR="00F74F88" w:rsidRPr="00DA1056" w:rsidRDefault="00091A0E" w:rsidP="00022688">
      <w:pPr>
        <w:pStyle w:val="2"/>
        <w:ind w:left="400" w:hanging="400"/>
        <w:rPr>
          <w:lang w:val="en-US"/>
        </w:rPr>
      </w:pPr>
      <w:r w:rsidRPr="00091A0E">
        <w:rPr>
          <w:lang w:val="en-US"/>
        </w:rPr>
        <w:t>R4-2</w:t>
      </w:r>
      <w:r w:rsidR="00BC0318">
        <w:rPr>
          <w:lang w:val="en-US"/>
        </w:rPr>
        <w:t>20</w:t>
      </w:r>
      <w:r w:rsidR="0055681B">
        <w:rPr>
          <w:lang w:val="en-US"/>
        </w:rPr>
        <w:t>7242</w:t>
      </w:r>
      <w:r w:rsidR="00F50582" w:rsidRPr="00091A0E">
        <w:rPr>
          <w:rFonts w:hint="eastAsia"/>
          <w:lang w:val="en-US"/>
        </w:rPr>
        <w:t xml:space="preserve">, </w:t>
      </w:r>
      <w:r w:rsidRPr="00091A0E">
        <w:rPr>
          <w:lang w:val="en-US"/>
        </w:rPr>
        <w:t>Way Forward on general and PDSCH demodulation requirements for inter-cell interference MMSE-IRC</w:t>
      </w:r>
      <w:r w:rsidR="00F50582" w:rsidRPr="005F14AC">
        <w:rPr>
          <w:rFonts w:hint="eastAsia"/>
        </w:rPr>
        <w:t xml:space="preserve">, </w:t>
      </w:r>
      <w:r w:rsidR="00BC0318">
        <w:t xml:space="preserve">Intel, </w:t>
      </w:r>
      <w:r w:rsidR="00F50582" w:rsidRPr="005F14AC">
        <w:rPr>
          <w:rFonts w:hint="eastAsia"/>
        </w:rPr>
        <w:t>RAN</w:t>
      </w:r>
      <w:r w:rsidR="00EB72CD">
        <w:t>4</w:t>
      </w:r>
      <w:r w:rsidR="00F50582" w:rsidRPr="005F14AC">
        <w:rPr>
          <w:rFonts w:hint="eastAsia"/>
        </w:rPr>
        <w:t xml:space="preserve"> #</w:t>
      </w:r>
      <w:r w:rsidR="001A54C2">
        <w:t>10</w:t>
      </w:r>
      <w:r w:rsidR="0055681B">
        <w:t>2</w:t>
      </w:r>
      <w:r w:rsidR="00EB72CD">
        <w:t>-</w:t>
      </w:r>
      <w:r w:rsidR="00F50582" w:rsidRPr="005F14AC">
        <w:rPr>
          <w:rFonts w:hint="eastAsia"/>
        </w:rPr>
        <w:t xml:space="preserve">e, </w:t>
      </w:r>
      <w:r w:rsidR="0055681B">
        <w:t>March</w:t>
      </w:r>
      <w:r w:rsidR="00BC0318">
        <w:t xml:space="preserve"> 2022</w:t>
      </w:r>
      <w:r w:rsidR="00F74F88">
        <w:t>.</w:t>
      </w:r>
    </w:p>
    <w:p w14:paraId="348F1556" w14:textId="7C649BBB" w:rsidR="00DA1056" w:rsidRPr="00022688" w:rsidRDefault="0011013A" w:rsidP="00022688">
      <w:pPr>
        <w:pStyle w:val="2"/>
        <w:ind w:left="400" w:hanging="400"/>
        <w:rPr>
          <w:lang w:val="en-US"/>
        </w:rPr>
      </w:pPr>
      <w:r>
        <w:rPr>
          <w:rFonts w:hint="eastAsia"/>
          <w:lang w:val="en-US"/>
        </w:rPr>
        <w:t>R</w:t>
      </w:r>
      <w:r>
        <w:rPr>
          <w:lang w:val="en-US"/>
        </w:rPr>
        <w:t xml:space="preserve">4-22xxxxx, Simulation result on </w:t>
      </w:r>
      <w:r w:rsidRPr="00091A0E">
        <w:rPr>
          <w:lang w:val="en-US"/>
        </w:rPr>
        <w:t>PDSCH demodulation requirements for inter-cell interference MMSE-IRC</w:t>
      </w:r>
      <w:r>
        <w:rPr>
          <w:lang w:val="en-US"/>
        </w:rPr>
        <w:t xml:space="preserve">, China Telecom. </w:t>
      </w:r>
      <w:r w:rsidRPr="005F14AC">
        <w:rPr>
          <w:rFonts w:hint="eastAsia"/>
        </w:rPr>
        <w:t>RAN</w:t>
      </w:r>
      <w:r>
        <w:t>4</w:t>
      </w:r>
      <w:r w:rsidRPr="005F14AC">
        <w:rPr>
          <w:rFonts w:hint="eastAsia"/>
        </w:rPr>
        <w:t xml:space="preserve"> #</w:t>
      </w:r>
      <w:r>
        <w:t>103-</w:t>
      </w:r>
      <w:r w:rsidRPr="005F14AC">
        <w:rPr>
          <w:rFonts w:hint="eastAsia"/>
        </w:rPr>
        <w:t xml:space="preserve">e, </w:t>
      </w:r>
      <w:r>
        <w:t>May 2022.</w:t>
      </w:r>
    </w:p>
    <w:sectPr w:rsidR="00DA1056" w:rsidRPr="0002268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F0052" w14:textId="77777777" w:rsidR="009B3809" w:rsidRDefault="009B3809" w:rsidP="00E7784C">
      <w:r>
        <w:separator/>
      </w:r>
    </w:p>
  </w:endnote>
  <w:endnote w:type="continuationSeparator" w:id="0">
    <w:p w14:paraId="6A849FE7" w14:textId="77777777" w:rsidR="009B3809" w:rsidRDefault="009B380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A16B" w14:textId="77777777" w:rsidR="009B3809" w:rsidRDefault="009B3809" w:rsidP="00E7784C">
      <w:r>
        <w:separator/>
      </w:r>
    </w:p>
  </w:footnote>
  <w:footnote w:type="continuationSeparator" w:id="0">
    <w:p w14:paraId="72A595CD" w14:textId="77777777" w:rsidR="009B3809" w:rsidRDefault="009B380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3FD"/>
    <w:multiLevelType w:val="hybridMultilevel"/>
    <w:tmpl w:val="C882AAD0"/>
    <w:lvl w:ilvl="0" w:tplc="8494A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927"/>
        </w:tabs>
        <w:ind w:left="927" w:hanging="360"/>
      </w:pPr>
      <w:rPr>
        <w:rFonts w:ascii="Arial" w:hAnsi="Arial" w:hint="default"/>
      </w:rPr>
    </w:lvl>
    <w:lvl w:ilvl="2" w:tplc="513CC496">
      <w:numFmt w:val="bullet"/>
      <w:lvlText w:val="•"/>
      <w:lvlJc w:val="left"/>
      <w:pPr>
        <w:tabs>
          <w:tab w:val="num" w:pos="1352"/>
        </w:tabs>
        <w:ind w:left="1352"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0AB74E2"/>
    <w:multiLevelType w:val="hybridMultilevel"/>
    <w:tmpl w:val="810AEA9A"/>
    <w:lvl w:ilvl="0" w:tplc="AA02B658">
      <w:start w:val="1"/>
      <w:numFmt w:val="bullet"/>
      <w:lvlText w:val="•"/>
      <w:lvlJc w:val="left"/>
      <w:pPr>
        <w:tabs>
          <w:tab w:val="num" w:pos="720"/>
        </w:tabs>
        <w:ind w:left="720" w:hanging="360"/>
      </w:pPr>
      <w:rPr>
        <w:rFonts w:ascii="Arial" w:hAnsi="Arial" w:hint="default"/>
      </w:rPr>
    </w:lvl>
    <w:lvl w:ilvl="1" w:tplc="EE969A06">
      <w:numFmt w:val="bullet"/>
      <w:lvlText w:val="–"/>
      <w:lvlJc w:val="left"/>
      <w:pPr>
        <w:tabs>
          <w:tab w:val="num" w:pos="1440"/>
        </w:tabs>
        <w:ind w:left="1440" w:hanging="360"/>
      </w:pPr>
      <w:rPr>
        <w:rFonts w:ascii="Arial" w:hAnsi="Arial" w:hint="default"/>
      </w:rPr>
    </w:lvl>
    <w:lvl w:ilvl="2" w:tplc="7B4A6206" w:tentative="1">
      <w:start w:val="1"/>
      <w:numFmt w:val="bullet"/>
      <w:lvlText w:val="•"/>
      <w:lvlJc w:val="left"/>
      <w:pPr>
        <w:tabs>
          <w:tab w:val="num" w:pos="2160"/>
        </w:tabs>
        <w:ind w:left="2160" w:hanging="360"/>
      </w:pPr>
      <w:rPr>
        <w:rFonts w:ascii="Arial" w:hAnsi="Arial" w:hint="default"/>
      </w:rPr>
    </w:lvl>
    <w:lvl w:ilvl="3" w:tplc="F02E9480" w:tentative="1">
      <w:start w:val="1"/>
      <w:numFmt w:val="bullet"/>
      <w:lvlText w:val="•"/>
      <w:lvlJc w:val="left"/>
      <w:pPr>
        <w:tabs>
          <w:tab w:val="num" w:pos="2880"/>
        </w:tabs>
        <w:ind w:left="2880" w:hanging="360"/>
      </w:pPr>
      <w:rPr>
        <w:rFonts w:ascii="Arial" w:hAnsi="Arial" w:hint="default"/>
      </w:rPr>
    </w:lvl>
    <w:lvl w:ilvl="4" w:tplc="56EE4D3C" w:tentative="1">
      <w:start w:val="1"/>
      <w:numFmt w:val="bullet"/>
      <w:lvlText w:val="•"/>
      <w:lvlJc w:val="left"/>
      <w:pPr>
        <w:tabs>
          <w:tab w:val="num" w:pos="3600"/>
        </w:tabs>
        <w:ind w:left="3600" w:hanging="360"/>
      </w:pPr>
      <w:rPr>
        <w:rFonts w:ascii="Arial" w:hAnsi="Arial" w:hint="default"/>
      </w:rPr>
    </w:lvl>
    <w:lvl w:ilvl="5" w:tplc="72C204B0" w:tentative="1">
      <w:start w:val="1"/>
      <w:numFmt w:val="bullet"/>
      <w:lvlText w:val="•"/>
      <w:lvlJc w:val="left"/>
      <w:pPr>
        <w:tabs>
          <w:tab w:val="num" w:pos="4320"/>
        </w:tabs>
        <w:ind w:left="4320" w:hanging="360"/>
      </w:pPr>
      <w:rPr>
        <w:rFonts w:ascii="Arial" w:hAnsi="Arial" w:hint="default"/>
      </w:rPr>
    </w:lvl>
    <w:lvl w:ilvl="6" w:tplc="16BEF92A" w:tentative="1">
      <w:start w:val="1"/>
      <w:numFmt w:val="bullet"/>
      <w:lvlText w:val="•"/>
      <w:lvlJc w:val="left"/>
      <w:pPr>
        <w:tabs>
          <w:tab w:val="num" w:pos="5040"/>
        </w:tabs>
        <w:ind w:left="5040" w:hanging="360"/>
      </w:pPr>
      <w:rPr>
        <w:rFonts w:ascii="Arial" w:hAnsi="Arial" w:hint="default"/>
      </w:rPr>
    </w:lvl>
    <w:lvl w:ilvl="7" w:tplc="645C8C58" w:tentative="1">
      <w:start w:val="1"/>
      <w:numFmt w:val="bullet"/>
      <w:lvlText w:val="•"/>
      <w:lvlJc w:val="left"/>
      <w:pPr>
        <w:tabs>
          <w:tab w:val="num" w:pos="5760"/>
        </w:tabs>
        <w:ind w:left="5760" w:hanging="360"/>
      </w:pPr>
      <w:rPr>
        <w:rFonts w:ascii="Arial" w:hAnsi="Arial" w:hint="default"/>
      </w:rPr>
    </w:lvl>
    <w:lvl w:ilvl="8" w:tplc="A89CE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7" w15:restartNumberingAfterBreak="0">
    <w:nsid w:val="403C061F"/>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5646271"/>
    <w:multiLevelType w:val="hybridMultilevel"/>
    <w:tmpl w:val="957E9CF8"/>
    <w:lvl w:ilvl="0" w:tplc="4C98ECB6">
      <w:start w:val="1"/>
      <w:numFmt w:val="bullet"/>
      <w:lvlText w:val="•"/>
      <w:lvlJc w:val="left"/>
      <w:pPr>
        <w:tabs>
          <w:tab w:val="num" w:pos="720"/>
        </w:tabs>
        <w:ind w:left="720" w:hanging="360"/>
      </w:pPr>
      <w:rPr>
        <w:rFonts w:ascii="Arial" w:hAnsi="Arial" w:hint="default"/>
      </w:rPr>
    </w:lvl>
    <w:lvl w:ilvl="1" w:tplc="C6B6CAC0">
      <w:start w:val="1"/>
      <w:numFmt w:val="bullet"/>
      <w:lvlText w:val="•"/>
      <w:lvlJc w:val="left"/>
      <w:pPr>
        <w:tabs>
          <w:tab w:val="num" w:pos="1440"/>
        </w:tabs>
        <w:ind w:left="1440" w:hanging="360"/>
      </w:pPr>
      <w:rPr>
        <w:rFonts w:ascii="Arial" w:hAnsi="Arial" w:hint="default"/>
      </w:rPr>
    </w:lvl>
    <w:lvl w:ilvl="2" w:tplc="BEBEF158" w:tentative="1">
      <w:start w:val="1"/>
      <w:numFmt w:val="bullet"/>
      <w:lvlText w:val="•"/>
      <w:lvlJc w:val="left"/>
      <w:pPr>
        <w:tabs>
          <w:tab w:val="num" w:pos="2160"/>
        </w:tabs>
        <w:ind w:left="2160" w:hanging="360"/>
      </w:pPr>
      <w:rPr>
        <w:rFonts w:ascii="Arial" w:hAnsi="Arial" w:hint="default"/>
      </w:rPr>
    </w:lvl>
    <w:lvl w:ilvl="3" w:tplc="802A4B8A" w:tentative="1">
      <w:start w:val="1"/>
      <w:numFmt w:val="bullet"/>
      <w:lvlText w:val="•"/>
      <w:lvlJc w:val="left"/>
      <w:pPr>
        <w:tabs>
          <w:tab w:val="num" w:pos="2880"/>
        </w:tabs>
        <w:ind w:left="2880" w:hanging="360"/>
      </w:pPr>
      <w:rPr>
        <w:rFonts w:ascii="Arial" w:hAnsi="Arial" w:hint="default"/>
      </w:rPr>
    </w:lvl>
    <w:lvl w:ilvl="4" w:tplc="50D21F30" w:tentative="1">
      <w:start w:val="1"/>
      <w:numFmt w:val="bullet"/>
      <w:lvlText w:val="•"/>
      <w:lvlJc w:val="left"/>
      <w:pPr>
        <w:tabs>
          <w:tab w:val="num" w:pos="3600"/>
        </w:tabs>
        <w:ind w:left="3600" w:hanging="360"/>
      </w:pPr>
      <w:rPr>
        <w:rFonts w:ascii="Arial" w:hAnsi="Arial" w:hint="default"/>
      </w:rPr>
    </w:lvl>
    <w:lvl w:ilvl="5" w:tplc="EDDCCE88" w:tentative="1">
      <w:start w:val="1"/>
      <w:numFmt w:val="bullet"/>
      <w:lvlText w:val="•"/>
      <w:lvlJc w:val="left"/>
      <w:pPr>
        <w:tabs>
          <w:tab w:val="num" w:pos="4320"/>
        </w:tabs>
        <w:ind w:left="4320" w:hanging="360"/>
      </w:pPr>
      <w:rPr>
        <w:rFonts w:ascii="Arial" w:hAnsi="Arial" w:hint="default"/>
      </w:rPr>
    </w:lvl>
    <w:lvl w:ilvl="6" w:tplc="BD20F252" w:tentative="1">
      <w:start w:val="1"/>
      <w:numFmt w:val="bullet"/>
      <w:lvlText w:val="•"/>
      <w:lvlJc w:val="left"/>
      <w:pPr>
        <w:tabs>
          <w:tab w:val="num" w:pos="5040"/>
        </w:tabs>
        <w:ind w:left="5040" w:hanging="360"/>
      </w:pPr>
      <w:rPr>
        <w:rFonts w:ascii="Arial" w:hAnsi="Arial" w:hint="default"/>
      </w:rPr>
    </w:lvl>
    <w:lvl w:ilvl="7" w:tplc="D40EDF74" w:tentative="1">
      <w:start w:val="1"/>
      <w:numFmt w:val="bullet"/>
      <w:lvlText w:val="•"/>
      <w:lvlJc w:val="left"/>
      <w:pPr>
        <w:tabs>
          <w:tab w:val="num" w:pos="5760"/>
        </w:tabs>
        <w:ind w:left="5760" w:hanging="360"/>
      </w:pPr>
      <w:rPr>
        <w:rFonts w:ascii="Arial" w:hAnsi="Arial" w:hint="default"/>
      </w:rPr>
    </w:lvl>
    <w:lvl w:ilvl="8" w:tplc="1A64C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EB4D0D"/>
    <w:multiLevelType w:val="hybridMultilevel"/>
    <w:tmpl w:val="62223892"/>
    <w:lvl w:ilvl="0" w:tplc="88C8DFF0">
      <w:start w:val="1"/>
      <w:numFmt w:val="bullet"/>
      <w:lvlText w:val="•"/>
      <w:lvlJc w:val="left"/>
      <w:pPr>
        <w:tabs>
          <w:tab w:val="num" w:pos="720"/>
        </w:tabs>
        <w:ind w:left="720" w:hanging="360"/>
      </w:pPr>
      <w:rPr>
        <w:rFonts w:ascii="Arial" w:hAnsi="Arial" w:hint="default"/>
      </w:rPr>
    </w:lvl>
    <w:lvl w:ilvl="1" w:tplc="C01EF9A6">
      <w:numFmt w:val="bullet"/>
      <w:lvlText w:val="–"/>
      <w:lvlJc w:val="left"/>
      <w:pPr>
        <w:tabs>
          <w:tab w:val="num" w:pos="1440"/>
        </w:tabs>
        <w:ind w:left="1440" w:hanging="360"/>
      </w:pPr>
      <w:rPr>
        <w:rFonts w:ascii="Arial" w:hAnsi="Arial" w:hint="default"/>
      </w:rPr>
    </w:lvl>
    <w:lvl w:ilvl="2" w:tplc="F91A27BA" w:tentative="1">
      <w:start w:val="1"/>
      <w:numFmt w:val="bullet"/>
      <w:lvlText w:val="•"/>
      <w:lvlJc w:val="left"/>
      <w:pPr>
        <w:tabs>
          <w:tab w:val="num" w:pos="2160"/>
        </w:tabs>
        <w:ind w:left="2160" w:hanging="360"/>
      </w:pPr>
      <w:rPr>
        <w:rFonts w:ascii="Arial" w:hAnsi="Arial" w:hint="default"/>
      </w:rPr>
    </w:lvl>
    <w:lvl w:ilvl="3" w:tplc="71901318" w:tentative="1">
      <w:start w:val="1"/>
      <w:numFmt w:val="bullet"/>
      <w:lvlText w:val="•"/>
      <w:lvlJc w:val="left"/>
      <w:pPr>
        <w:tabs>
          <w:tab w:val="num" w:pos="2880"/>
        </w:tabs>
        <w:ind w:left="2880" w:hanging="360"/>
      </w:pPr>
      <w:rPr>
        <w:rFonts w:ascii="Arial" w:hAnsi="Arial" w:hint="default"/>
      </w:rPr>
    </w:lvl>
    <w:lvl w:ilvl="4" w:tplc="DB887416" w:tentative="1">
      <w:start w:val="1"/>
      <w:numFmt w:val="bullet"/>
      <w:lvlText w:val="•"/>
      <w:lvlJc w:val="left"/>
      <w:pPr>
        <w:tabs>
          <w:tab w:val="num" w:pos="3600"/>
        </w:tabs>
        <w:ind w:left="3600" w:hanging="360"/>
      </w:pPr>
      <w:rPr>
        <w:rFonts w:ascii="Arial" w:hAnsi="Arial" w:hint="default"/>
      </w:rPr>
    </w:lvl>
    <w:lvl w:ilvl="5" w:tplc="DEBA0E8C" w:tentative="1">
      <w:start w:val="1"/>
      <w:numFmt w:val="bullet"/>
      <w:lvlText w:val="•"/>
      <w:lvlJc w:val="left"/>
      <w:pPr>
        <w:tabs>
          <w:tab w:val="num" w:pos="4320"/>
        </w:tabs>
        <w:ind w:left="4320" w:hanging="360"/>
      </w:pPr>
      <w:rPr>
        <w:rFonts w:ascii="Arial" w:hAnsi="Arial" w:hint="default"/>
      </w:rPr>
    </w:lvl>
    <w:lvl w:ilvl="6" w:tplc="94529B54" w:tentative="1">
      <w:start w:val="1"/>
      <w:numFmt w:val="bullet"/>
      <w:lvlText w:val="•"/>
      <w:lvlJc w:val="left"/>
      <w:pPr>
        <w:tabs>
          <w:tab w:val="num" w:pos="5040"/>
        </w:tabs>
        <w:ind w:left="5040" w:hanging="360"/>
      </w:pPr>
      <w:rPr>
        <w:rFonts w:ascii="Arial" w:hAnsi="Arial" w:hint="default"/>
      </w:rPr>
    </w:lvl>
    <w:lvl w:ilvl="7" w:tplc="826E3F54" w:tentative="1">
      <w:start w:val="1"/>
      <w:numFmt w:val="bullet"/>
      <w:lvlText w:val="•"/>
      <w:lvlJc w:val="left"/>
      <w:pPr>
        <w:tabs>
          <w:tab w:val="num" w:pos="5760"/>
        </w:tabs>
        <w:ind w:left="5760" w:hanging="360"/>
      </w:pPr>
      <w:rPr>
        <w:rFonts w:ascii="Arial" w:hAnsi="Arial" w:hint="default"/>
      </w:rPr>
    </w:lvl>
    <w:lvl w:ilvl="8" w:tplc="F3FEF0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8B0D03"/>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F627BF"/>
    <w:multiLevelType w:val="hybridMultilevel"/>
    <w:tmpl w:val="1990195E"/>
    <w:lvl w:ilvl="0" w:tplc="AAD67EC4">
      <w:start w:val="1"/>
      <w:numFmt w:val="bullet"/>
      <w:lvlText w:val="•"/>
      <w:lvlJc w:val="left"/>
      <w:pPr>
        <w:tabs>
          <w:tab w:val="num" w:pos="720"/>
        </w:tabs>
        <w:ind w:left="720" w:hanging="360"/>
      </w:pPr>
      <w:rPr>
        <w:rFonts w:ascii="Arial" w:hAnsi="Arial" w:hint="default"/>
      </w:rPr>
    </w:lvl>
    <w:lvl w:ilvl="1" w:tplc="CB203B94">
      <w:start w:val="1"/>
      <w:numFmt w:val="bullet"/>
      <w:lvlText w:val="•"/>
      <w:lvlJc w:val="left"/>
      <w:pPr>
        <w:tabs>
          <w:tab w:val="num" w:pos="1440"/>
        </w:tabs>
        <w:ind w:left="1440" w:hanging="360"/>
      </w:pPr>
      <w:rPr>
        <w:rFonts w:ascii="Arial" w:hAnsi="Arial" w:hint="default"/>
      </w:rPr>
    </w:lvl>
    <w:lvl w:ilvl="2" w:tplc="23AAB506" w:tentative="1">
      <w:start w:val="1"/>
      <w:numFmt w:val="bullet"/>
      <w:lvlText w:val="•"/>
      <w:lvlJc w:val="left"/>
      <w:pPr>
        <w:tabs>
          <w:tab w:val="num" w:pos="2160"/>
        </w:tabs>
        <w:ind w:left="2160" w:hanging="360"/>
      </w:pPr>
      <w:rPr>
        <w:rFonts w:ascii="Arial" w:hAnsi="Arial" w:hint="default"/>
      </w:rPr>
    </w:lvl>
    <w:lvl w:ilvl="3" w:tplc="15BC50DC" w:tentative="1">
      <w:start w:val="1"/>
      <w:numFmt w:val="bullet"/>
      <w:lvlText w:val="•"/>
      <w:lvlJc w:val="left"/>
      <w:pPr>
        <w:tabs>
          <w:tab w:val="num" w:pos="2880"/>
        </w:tabs>
        <w:ind w:left="2880" w:hanging="360"/>
      </w:pPr>
      <w:rPr>
        <w:rFonts w:ascii="Arial" w:hAnsi="Arial" w:hint="default"/>
      </w:rPr>
    </w:lvl>
    <w:lvl w:ilvl="4" w:tplc="73F63324" w:tentative="1">
      <w:start w:val="1"/>
      <w:numFmt w:val="bullet"/>
      <w:lvlText w:val="•"/>
      <w:lvlJc w:val="left"/>
      <w:pPr>
        <w:tabs>
          <w:tab w:val="num" w:pos="3600"/>
        </w:tabs>
        <w:ind w:left="3600" w:hanging="360"/>
      </w:pPr>
      <w:rPr>
        <w:rFonts w:ascii="Arial" w:hAnsi="Arial" w:hint="default"/>
      </w:rPr>
    </w:lvl>
    <w:lvl w:ilvl="5" w:tplc="6CB49C8E" w:tentative="1">
      <w:start w:val="1"/>
      <w:numFmt w:val="bullet"/>
      <w:lvlText w:val="•"/>
      <w:lvlJc w:val="left"/>
      <w:pPr>
        <w:tabs>
          <w:tab w:val="num" w:pos="4320"/>
        </w:tabs>
        <w:ind w:left="4320" w:hanging="360"/>
      </w:pPr>
      <w:rPr>
        <w:rFonts w:ascii="Arial" w:hAnsi="Arial" w:hint="default"/>
      </w:rPr>
    </w:lvl>
    <w:lvl w:ilvl="6" w:tplc="58DA16C4" w:tentative="1">
      <w:start w:val="1"/>
      <w:numFmt w:val="bullet"/>
      <w:lvlText w:val="•"/>
      <w:lvlJc w:val="left"/>
      <w:pPr>
        <w:tabs>
          <w:tab w:val="num" w:pos="5040"/>
        </w:tabs>
        <w:ind w:left="5040" w:hanging="360"/>
      </w:pPr>
      <w:rPr>
        <w:rFonts w:ascii="Arial" w:hAnsi="Arial" w:hint="default"/>
      </w:rPr>
    </w:lvl>
    <w:lvl w:ilvl="7" w:tplc="BB4CC888" w:tentative="1">
      <w:start w:val="1"/>
      <w:numFmt w:val="bullet"/>
      <w:lvlText w:val="•"/>
      <w:lvlJc w:val="left"/>
      <w:pPr>
        <w:tabs>
          <w:tab w:val="num" w:pos="5760"/>
        </w:tabs>
        <w:ind w:left="5760" w:hanging="360"/>
      </w:pPr>
      <w:rPr>
        <w:rFonts w:ascii="Arial" w:hAnsi="Arial" w:hint="default"/>
      </w:rPr>
    </w:lvl>
    <w:lvl w:ilvl="8" w:tplc="C08C41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060FCC"/>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785"/>
        </w:tabs>
        <w:ind w:left="785"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6F030B47"/>
    <w:multiLevelType w:val="hybridMultilevel"/>
    <w:tmpl w:val="896469FE"/>
    <w:lvl w:ilvl="0" w:tplc="9C76E84A">
      <w:start w:val="1"/>
      <w:numFmt w:val="bullet"/>
      <w:lvlText w:val="–"/>
      <w:lvlJc w:val="left"/>
      <w:pPr>
        <w:tabs>
          <w:tab w:val="num" w:pos="720"/>
        </w:tabs>
        <w:ind w:left="720" w:hanging="360"/>
      </w:pPr>
      <w:rPr>
        <w:rFonts w:ascii="Arial" w:hAnsi="Arial" w:hint="default"/>
      </w:rPr>
    </w:lvl>
    <w:lvl w:ilvl="1" w:tplc="DF6277BC">
      <w:start w:val="1"/>
      <w:numFmt w:val="bullet"/>
      <w:lvlText w:val="–"/>
      <w:lvlJc w:val="left"/>
      <w:pPr>
        <w:tabs>
          <w:tab w:val="num" w:pos="1440"/>
        </w:tabs>
        <w:ind w:left="1440" w:hanging="360"/>
      </w:pPr>
      <w:rPr>
        <w:rFonts w:ascii="Arial" w:hAnsi="Arial" w:hint="default"/>
      </w:rPr>
    </w:lvl>
    <w:lvl w:ilvl="2" w:tplc="FCAE6AB6">
      <w:numFmt w:val="bullet"/>
      <w:lvlText w:val="•"/>
      <w:lvlJc w:val="left"/>
      <w:pPr>
        <w:tabs>
          <w:tab w:val="num" w:pos="2160"/>
        </w:tabs>
        <w:ind w:left="2160" w:hanging="360"/>
      </w:pPr>
      <w:rPr>
        <w:rFonts w:ascii="Arial" w:hAnsi="Arial" w:hint="default"/>
      </w:rPr>
    </w:lvl>
    <w:lvl w:ilvl="3" w:tplc="25965306" w:tentative="1">
      <w:start w:val="1"/>
      <w:numFmt w:val="bullet"/>
      <w:lvlText w:val="–"/>
      <w:lvlJc w:val="left"/>
      <w:pPr>
        <w:tabs>
          <w:tab w:val="num" w:pos="2880"/>
        </w:tabs>
        <w:ind w:left="2880" w:hanging="360"/>
      </w:pPr>
      <w:rPr>
        <w:rFonts w:ascii="Arial" w:hAnsi="Arial" w:hint="default"/>
      </w:rPr>
    </w:lvl>
    <w:lvl w:ilvl="4" w:tplc="A024F6BE" w:tentative="1">
      <w:start w:val="1"/>
      <w:numFmt w:val="bullet"/>
      <w:lvlText w:val="–"/>
      <w:lvlJc w:val="left"/>
      <w:pPr>
        <w:tabs>
          <w:tab w:val="num" w:pos="3600"/>
        </w:tabs>
        <w:ind w:left="3600" w:hanging="360"/>
      </w:pPr>
      <w:rPr>
        <w:rFonts w:ascii="Arial" w:hAnsi="Arial" w:hint="default"/>
      </w:rPr>
    </w:lvl>
    <w:lvl w:ilvl="5" w:tplc="9A7AAF4E" w:tentative="1">
      <w:start w:val="1"/>
      <w:numFmt w:val="bullet"/>
      <w:lvlText w:val="–"/>
      <w:lvlJc w:val="left"/>
      <w:pPr>
        <w:tabs>
          <w:tab w:val="num" w:pos="4320"/>
        </w:tabs>
        <w:ind w:left="4320" w:hanging="360"/>
      </w:pPr>
      <w:rPr>
        <w:rFonts w:ascii="Arial" w:hAnsi="Arial" w:hint="default"/>
      </w:rPr>
    </w:lvl>
    <w:lvl w:ilvl="6" w:tplc="DA80DB1C" w:tentative="1">
      <w:start w:val="1"/>
      <w:numFmt w:val="bullet"/>
      <w:lvlText w:val="–"/>
      <w:lvlJc w:val="left"/>
      <w:pPr>
        <w:tabs>
          <w:tab w:val="num" w:pos="5040"/>
        </w:tabs>
        <w:ind w:left="5040" w:hanging="360"/>
      </w:pPr>
      <w:rPr>
        <w:rFonts w:ascii="Arial" w:hAnsi="Arial" w:hint="default"/>
      </w:rPr>
    </w:lvl>
    <w:lvl w:ilvl="7" w:tplc="3EB042AE" w:tentative="1">
      <w:start w:val="1"/>
      <w:numFmt w:val="bullet"/>
      <w:lvlText w:val="–"/>
      <w:lvlJc w:val="left"/>
      <w:pPr>
        <w:tabs>
          <w:tab w:val="num" w:pos="5760"/>
        </w:tabs>
        <w:ind w:left="5760" w:hanging="360"/>
      </w:pPr>
      <w:rPr>
        <w:rFonts w:ascii="Arial" w:hAnsi="Arial" w:hint="default"/>
      </w:rPr>
    </w:lvl>
    <w:lvl w:ilvl="8" w:tplc="76C294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5C5D5F"/>
    <w:multiLevelType w:val="hybridMultilevel"/>
    <w:tmpl w:val="A0CE6C50"/>
    <w:lvl w:ilvl="0" w:tplc="C3BCAAFA">
      <w:start w:val="1"/>
      <w:numFmt w:val="bullet"/>
      <w:lvlText w:val="•"/>
      <w:lvlJc w:val="left"/>
      <w:pPr>
        <w:tabs>
          <w:tab w:val="num" w:pos="720"/>
        </w:tabs>
        <w:ind w:left="720" w:hanging="360"/>
      </w:pPr>
      <w:rPr>
        <w:rFonts w:ascii="Arial" w:hAnsi="Arial" w:hint="default"/>
      </w:rPr>
    </w:lvl>
    <w:lvl w:ilvl="1" w:tplc="B49E8C8C">
      <w:numFmt w:val="bullet"/>
      <w:lvlText w:val="–"/>
      <w:lvlJc w:val="left"/>
      <w:pPr>
        <w:tabs>
          <w:tab w:val="num" w:pos="1440"/>
        </w:tabs>
        <w:ind w:left="1440" w:hanging="360"/>
      </w:pPr>
      <w:rPr>
        <w:rFonts w:ascii="Arial" w:hAnsi="Arial" w:hint="default"/>
      </w:rPr>
    </w:lvl>
    <w:lvl w:ilvl="2" w:tplc="56404450" w:tentative="1">
      <w:start w:val="1"/>
      <w:numFmt w:val="bullet"/>
      <w:lvlText w:val="•"/>
      <w:lvlJc w:val="left"/>
      <w:pPr>
        <w:tabs>
          <w:tab w:val="num" w:pos="2160"/>
        </w:tabs>
        <w:ind w:left="2160" w:hanging="360"/>
      </w:pPr>
      <w:rPr>
        <w:rFonts w:ascii="Arial" w:hAnsi="Arial" w:hint="default"/>
      </w:rPr>
    </w:lvl>
    <w:lvl w:ilvl="3" w:tplc="355EB35A" w:tentative="1">
      <w:start w:val="1"/>
      <w:numFmt w:val="bullet"/>
      <w:lvlText w:val="•"/>
      <w:lvlJc w:val="left"/>
      <w:pPr>
        <w:tabs>
          <w:tab w:val="num" w:pos="2880"/>
        </w:tabs>
        <w:ind w:left="2880" w:hanging="360"/>
      </w:pPr>
      <w:rPr>
        <w:rFonts w:ascii="Arial" w:hAnsi="Arial" w:hint="default"/>
      </w:rPr>
    </w:lvl>
    <w:lvl w:ilvl="4" w:tplc="3022033E" w:tentative="1">
      <w:start w:val="1"/>
      <w:numFmt w:val="bullet"/>
      <w:lvlText w:val="•"/>
      <w:lvlJc w:val="left"/>
      <w:pPr>
        <w:tabs>
          <w:tab w:val="num" w:pos="3600"/>
        </w:tabs>
        <w:ind w:left="3600" w:hanging="360"/>
      </w:pPr>
      <w:rPr>
        <w:rFonts w:ascii="Arial" w:hAnsi="Arial" w:hint="default"/>
      </w:rPr>
    </w:lvl>
    <w:lvl w:ilvl="5" w:tplc="A43AE016" w:tentative="1">
      <w:start w:val="1"/>
      <w:numFmt w:val="bullet"/>
      <w:lvlText w:val="•"/>
      <w:lvlJc w:val="left"/>
      <w:pPr>
        <w:tabs>
          <w:tab w:val="num" w:pos="4320"/>
        </w:tabs>
        <w:ind w:left="4320" w:hanging="360"/>
      </w:pPr>
      <w:rPr>
        <w:rFonts w:ascii="Arial" w:hAnsi="Arial" w:hint="default"/>
      </w:rPr>
    </w:lvl>
    <w:lvl w:ilvl="6" w:tplc="6D1E98B2" w:tentative="1">
      <w:start w:val="1"/>
      <w:numFmt w:val="bullet"/>
      <w:lvlText w:val="•"/>
      <w:lvlJc w:val="left"/>
      <w:pPr>
        <w:tabs>
          <w:tab w:val="num" w:pos="5040"/>
        </w:tabs>
        <w:ind w:left="5040" w:hanging="360"/>
      </w:pPr>
      <w:rPr>
        <w:rFonts w:ascii="Arial" w:hAnsi="Arial" w:hint="default"/>
      </w:rPr>
    </w:lvl>
    <w:lvl w:ilvl="7" w:tplc="654A3350" w:tentative="1">
      <w:start w:val="1"/>
      <w:numFmt w:val="bullet"/>
      <w:lvlText w:val="•"/>
      <w:lvlJc w:val="left"/>
      <w:pPr>
        <w:tabs>
          <w:tab w:val="num" w:pos="5760"/>
        </w:tabs>
        <w:ind w:left="5760" w:hanging="360"/>
      </w:pPr>
      <w:rPr>
        <w:rFonts w:ascii="Arial" w:hAnsi="Arial" w:hint="default"/>
      </w:rPr>
    </w:lvl>
    <w:lvl w:ilvl="8" w:tplc="F52406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CB5C96"/>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16"/>
  </w:num>
  <w:num w:numId="4">
    <w:abstractNumId w:val="8"/>
  </w:num>
  <w:num w:numId="5">
    <w:abstractNumId w:val="1"/>
  </w:num>
  <w:num w:numId="6">
    <w:abstractNumId w:val="2"/>
  </w:num>
  <w:num w:numId="7">
    <w:abstractNumId w:val="6"/>
  </w:num>
  <w:num w:numId="8">
    <w:abstractNumId w:val="15"/>
  </w:num>
  <w:num w:numId="9">
    <w:abstractNumId w:val="9"/>
  </w:num>
  <w:num w:numId="10">
    <w:abstractNumId w:val="17"/>
  </w:num>
  <w:num w:numId="11">
    <w:abstractNumId w:val="11"/>
  </w:num>
  <w:num w:numId="12">
    <w:abstractNumId w:val="13"/>
  </w:num>
  <w:num w:numId="13">
    <w:abstractNumId w:val="4"/>
  </w:num>
  <w:num w:numId="14">
    <w:abstractNumId w:val="18"/>
  </w:num>
  <w:num w:numId="15">
    <w:abstractNumId w:val="5"/>
  </w:num>
  <w:num w:numId="16">
    <w:abstractNumId w:val="0"/>
  </w:num>
  <w:num w:numId="17">
    <w:abstractNumId w:val="5"/>
  </w:num>
  <w:num w:numId="18">
    <w:abstractNumId w:val="12"/>
  </w:num>
  <w:num w:numId="19">
    <w:abstractNumId w:val="19"/>
  </w:num>
  <w:num w:numId="20">
    <w:abstractNumId w:val="7"/>
  </w:num>
  <w:num w:numId="21">
    <w:abstractNumId w:val="5"/>
  </w:num>
  <w:num w:numId="22">
    <w:abstractNumId w:val="14"/>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1"/>
    <w:rsid w:val="000216D2"/>
    <w:rsid w:val="00022151"/>
    <w:rsid w:val="00022637"/>
    <w:rsid w:val="00022688"/>
    <w:rsid w:val="000227E8"/>
    <w:rsid w:val="00023411"/>
    <w:rsid w:val="00023F31"/>
    <w:rsid w:val="00024B60"/>
    <w:rsid w:val="00026EFE"/>
    <w:rsid w:val="00027266"/>
    <w:rsid w:val="00027E65"/>
    <w:rsid w:val="000310BE"/>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5B08"/>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A0E"/>
    <w:rsid w:val="00091B2B"/>
    <w:rsid w:val="00091C46"/>
    <w:rsid w:val="0009264E"/>
    <w:rsid w:val="00092752"/>
    <w:rsid w:val="00092A12"/>
    <w:rsid w:val="00092DC1"/>
    <w:rsid w:val="000942E7"/>
    <w:rsid w:val="00094521"/>
    <w:rsid w:val="00094AEF"/>
    <w:rsid w:val="00094E71"/>
    <w:rsid w:val="0009505F"/>
    <w:rsid w:val="000954A1"/>
    <w:rsid w:val="00096E6A"/>
    <w:rsid w:val="000970B6"/>
    <w:rsid w:val="000A207B"/>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013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87A"/>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DE7"/>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2BC5"/>
    <w:rsid w:val="001A51A3"/>
    <w:rsid w:val="001A54C2"/>
    <w:rsid w:val="001A59B4"/>
    <w:rsid w:val="001A5C07"/>
    <w:rsid w:val="001A5E14"/>
    <w:rsid w:val="001A601C"/>
    <w:rsid w:val="001B1F1B"/>
    <w:rsid w:val="001B2DE4"/>
    <w:rsid w:val="001B7940"/>
    <w:rsid w:val="001B79DD"/>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59A9"/>
    <w:rsid w:val="001E606D"/>
    <w:rsid w:val="001E79DE"/>
    <w:rsid w:val="001F0030"/>
    <w:rsid w:val="001F02DE"/>
    <w:rsid w:val="001F07D9"/>
    <w:rsid w:val="001F2233"/>
    <w:rsid w:val="001F33FA"/>
    <w:rsid w:val="001F35E7"/>
    <w:rsid w:val="001F4E0E"/>
    <w:rsid w:val="001F523C"/>
    <w:rsid w:val="001F57F8"/>
    <w:rsid w:val="001F61B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91E"/>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01E"/>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6D7"/>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56EB"/>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E57"/>
    <w:rsid w:val="003678D9"/>
    <w:rsid w:val="00367FB8"/>
    <w:rsid w:val="003702E6"/>
    <w:rsid w:val="00371C5B"/>
    <w:rsid w:val="00372800"/>
    <w:rsid w:val="00373399"/>
    <w:rsid w:val="00373CD2"/>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0D0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E495B"/>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5EF"/>
    <w:rsid w:val="004316B6"/>
    <w:rsid w:val="0043290A"/>
    <w:rsid w:val="0043389B"/>
    <w:rsid w:val="00434C4B"/>
    <w:rsid w:val="0043704E"/>
    <w:rsid w:val="0043717E"/>
    <w:rsid w:val="00440A64"/>
    <w:rsid w:val="00443E6C"/>
    <w:rsid w:val="00443EF6"/>
    <w:rsid w:val="00444331"/>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3BA"/>
    <w:rsid w:val="00473FDC"/>
    <w:rsid w:val="00476393"/>
    <w:rsid w:val="0047717B"/>
    <w:rsid w:val="00480754"/>
    <w:rsid w:val="00481726"/>
    <w:rsid w:val="00481F7A"/>
    <w:rsid w:val="00484944"/>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810"/>
    <w:rsid w:val="004C1947"/>
    <w:rsid w:val="004C1BF2"/>
    <w:rsid w:val="004C35F0"/>
    <w:rsid w:val="004C3F85"/>
    <w:rsid w:val="004C419A"/>
    <w:rsid w:val="004C4BF3"/>
    <w:rsid w:val="004C5B13"/>
    <w:rsid w:val="004C649B"/>
    <w:rsid w:val="004C79CB"/>
    <w:rsid w:val="004D14D8"/>
    <w:rsid w:val="004D2689"/>
    <w:rsid w:val="004D338D"/>
    <w:rsid w:val="004D4059"/>
    <w:rsid w:val="004D40F0"/>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4F6F67"/>
    <w:rsid w:val="0050028C"/>
    <w:rsid w:val="00501809"/>
    <w:rsid w:val="00503AED"/>
    <w:rsid w:val="005045C9"/>
    <w:rsid w:val="00504876"/>
    <w:rsid w:val="00505437"/>
    <w:rsid w:val="005059E3"/>
    <w:rsid w:val="00507696"/>
    <w:rsid w:val="00510A5D"/>
    <w:rsid w:val="0051117B"/>
    <w:rsid w:val="005112DB"/>
    <w:rsid w:val="00513010"/>
    <w:rsid w:val="00514F6F"/>
    <w:rsid w:val="005170DF"/>
    <w:rsid w:val="00520418"/>
    <w:rsid w:val="00521174"/>
    <w:rsid w:val="005213A0"/>
    <w:rsid w:val="00521E35"/>
    <w:rsid w:val="00522314"/>
    <w:rsid w:val="00522478"/>
    <w:rsid w:val="00522B03"/>
    <w:rsid w:val="005232D9"/>
    <w:rsid w:val="00525244"/>
    <w:rsid w:val="005279D8"/>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81B"/>
    <w:rsid w:val="00556A22"/>
    <w:rsid w:val="005604EF"/>
    <w:rsid w:val="00560EA4"/>
    <w:rsid w:val="005628BA"/>
    <w:rsid w:val="0056388D"/>
    <w:rsid w:val="00566B59"/>
    <w:rsid w:val="005679CE"/>
    <w:rsid w:val="00567E96"/>
    <w:rsid w:val="00572123"/>
    <w:rsid w:val="005727A1"/>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6D"/>
    <w:rsid w:val="00592893"/>
    <w:rsid w:val="00593671"/>
    <w:rsid w:val="00593C9E"/>
    <w:rsid w:val="00594935"/>
    <w:rsid w:val="00595EA9"/>
    <w:rsid w:val="00595F58"/>
    <w:rsid w:val="00597615"/>
    <w:rsid w:val="005A1F63"/>
    <w:rsid w:val="005A2047"/>
    <w:rsid w:val="005A2117"/>
    <w:rsid w:val="005A389B"/>
    <w:rsid w:val="005A5368"/>
    <w:rsid w:val="005A624E"/>
    <w:rsid w:val="005A6D61"/>
    <w:rsid w:val="005A7DC4"/>
    <w:rsid w:val="005B0C19"/>
    <w:rsid w:val="005B5A61"/>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3BE8"/>
    <w:rsid w:val="00605116"/>
    <w:rsid w:val="0060525F"/>
    <w:rsid w:val="006053B6"/>
    <w:rsid w:val="00605F60"/>
    <w:rsid w:val="00606621"/>
    <w:rsid w:val="00606804"/>
    <w:rsid w:val="00606850"/>
    <w:rsid w:val="00607563"/>
    <w:rsid w:val="00607BFF"/>
    <w:rsid w:val="00610D6E"/>
    <w:rsid w:val="006111E8"/>
    <w:rsid w:val="00611E51"/>
    <w:rsid w:val="006134A0"/>
    <w:rsid w:val="00613FEC"/>
    <w:rsid w:val="00614B74"/>
    <w:rsid w:val="00615436"/>
    <w:rsid w:val="006158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4503"/>
    <w:rsid w:val="006469C8"/>
    <w:rsid w:val="00647385"/>
    <w:rsid w:val="00650955"/>
    <w:rsid w:val="00652168"/>
    <w:rsid w:val="00652DD7"/>
    <w:rsid w:val="00653E08"/>
    <w:rsid w:val="0065596F"/>
    <w:rsid w:val="00656486"/>
    <w:rsid w:val="006565AD"/>
    <w:rsid w:val="006577AD"/>
    <w:rsid w:val="00657B6F"/>
    <w:rsid w:val="006608E6"/>
    <w:rsid w:val="0066124B"/>
    <w:rsid w:val="00662F45"/>
    <w:rsid w:val="00663BF6"/>
    <w:rsid w:val="006642CA"/>
    <w:rsid w:val="00664975"/>
    <w:rsid w:val="0066506A"/>
    <w:rsid w:val="0066658D"/>
    <w:rsid w:val="0066689D"/>
    <w:rsid w:val="006674D4"/>
    <w:rsid w:val="0067087E"/>
    <w:rsid w:val="00670E56"/>
    <w:rsid w:val="00671073"/>
    <w:rsid w:val="0067279F"/>
    <w:rsid w:val="0067284E"/>
    <w:rsid w:val="006744ED"/>
    <w:rsid w:val="006747D6"/>
    <w:rsid w:val="00674BBF"/>
    <w:rsid w:val="00675467"/>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3A8"/>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24B"/>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66D"/>
    <w:rsid w:val="00702864"/>
    <w:rsid w:val="00704055"/>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052F"/>
    <w:rsid w:val="00722136"/>
    <w:rsid w:val="00723129"/>
    <w:rsid w:val="0072432F"/>
    <w:rsid w:val="007260B5"/>
    <w:rsid w:val="007275B0"/>
    <w:rsid w:val="0073090F"/>
    <w:rsid w:val="00731F52"/>
    <w:rsid w:val="00732645"/>
    <w:rsid w:val="00732CAD"/>
    <w:rsid w:val="007339A0"/>
    <w:rsid w:val="00740DE4"/>
    <w:rsid w:val="0074245F"/>
    <w:rsid w:val="007442BA"/>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4FC1"/>
    <w:rsid w:val="00776244"/>
    <w:rsid w:val="00776429"/>
    <w:rsid w:val="00776815"/>
    <w:rsid w:val="0078053D"/>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5357"/>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91B"/>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4FD"/>
    <w:rsid w:val="00822E08"/>
    <w:rsid w:val="00823D0E"/>
    <w:rsid w:val="0082593A"/>
    <w:rsid w:val="00826C34"/>
    <w:rsid w:val="008275BF"/>
    <w:rsid w:val="00827675"/>
    <w:rsid w:val="00827788"/>
    <w:rsid w:val="00827C60"/>
    <w:rsid w:val="00833828"/>
    <w:rsid w:val="00834E99"/>
    <w:rsid w:val="0083585F"/>
    <w:rsid w:val="00835959"/>
    <w:rsid w:val="008365FB"/>
    <w:rsid w:val="008373D0"/>
    <w:rsid w:val="00840BF4"/>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0BA9"/>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2B9C"/>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C41"/>
    <w:rsid w:val="008D1E66"/>
    <w:rsid w:val="008D215C"/>
    <w:rsid w:val="008D2C75"/>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652C"/>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2931"/>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86B"/>
    <w:rsid w:val="00977E21"/>
    <w:rsid w:val="00980074"/>
    <w:rsid w:val="00980DB0"/>
    <w:rsid w:val="00981897"/>
    <w:rsid w:val="00982B35"/>
    <w:rsid w:val="00982D4A"/>
    <w:rsid w:val="009832E6"/>
    <w:rsid w:val="00983509"/>
    <w:rsid w:val="00984F74"/>
    <w:rsid w:val="00984F9F"/>
    <w:rsid w:val="009850FD"/>
    <w:rsid w:val="00985167"/>
    <w:rsid w:val="00985BA3"/>
    <w:rsid w:val="0098611D"/>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A7EC1"/>
    <w:rsid w:val="009B0648"/>
    <w:rsid w:val="009B0ADA"/>
    <w:rsid w:val="009B3809"/>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1D66"/>
    <w:rsid w:val="009D3DCA"/>
    <w:rsid w:val="009D3F31"/>
    <w:rsid w:val="009D485D"/>
    <w:rsid w:val="009D6036"/>
    <w:rsid w:val="009D6D01"/>
    <w:rsid w:val="009E03C9"/>
    <w:rsid w:val="009E06D3"/>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9F784C"/>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9E9"/>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A2E"/>
    <w:rsid w:val="00A43BDE"/>
    <w:rsid w:val="00A43F76"/>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3DB"/>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4FF5"/>
    <w:rsid w:val="00AC54FD"/>
    <w:rsid w:val="00AC6E64"/>
    <w:rsid w:val="00AC7222"/>
    <w:rsid w:val="00AC7373"/>
    <w:rsid w:val="00AD0001"/>
    <w:rsid w:val="00AD0DD4"/>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D71"/>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22B"/>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318"/>
    <w:rsid w:val="00BC0F7E"/>
    <w:rsid w:val="00BC14BE"/>
    <w:rsid w:val="00BC2DB4"/>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1D85"/>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0F02"/>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25C"/>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03BC"/>
    <w:rsid w:val="00CF161F"/>
    <w:rsid w:val="00CF22FE"/>
    <w:rsid w:val="00CF2688"/>
    <w:rsid w:val="00CF3875"/>
    <w:rsid w:val="00CF5BC3"/>
    <w:rsid w:val="00CF7484"/>
    <w:rsid w:val="00CF7A15"/>
    <w:rsid w:val="00D0046C"/>
    <w:rsid w:val="00D00771"/>
    <w:rsid w:val="00D0103C"/>
    <w:rsid w:val="00D017D7"/>
    <w:rsid w:val="00D0181E"/>
    <w:rsid w:val="00D01FB7"/>
    <w:rsid w:val="00D01FF6"/>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2856"/>
    <w:rsid w:val="00D74031"/>
    <w:rsid w:val="00D74871"/>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056"/>
    <w:rsid w:val="00DA11AE"/>
    <w:rsid w:val="00DA1292"/>
    <w:rsid w:val="00DA2545"/>
    <w:rsid w:val="00DA2A3B"/>
    <w:rsid w:val="00DA412C"/>
    <w:rsid w:val="00DA4643"/>
    <w:rsid w:val="00DA614A"/>
    <w:rsid w:val="00DA61A1"/>
    <w:rsid w:val="00DA61DB"/>
    <w:rsid w:val="00DA6347"/>
    <w:rsid w:val="00DA7177"/>
    <w:rsid w:val="00DA7D84"/>
    <w:rsid w:val="00DB0B04"/>
    <w:rsid w:val="00DB1263"/>
    <w:rsid w:val="00DB1E16"/>
    <w:rsid w:val="00DB2754"/>
    <w:rsid w:val="00DB3ABA"/>
    <w:rsid w:val="00DB49FE"/>
    <w:rsid w:val="00DB559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377F"/>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0AC"/>
    <w:rsid w:val="00E06526"/>
    <w:rsid w:val="00E07268"/>
    <w:rsid w:val="00E103DD"/>
    <w:rsid w:val="00E11375"/>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03"/>
    <w:rsid w:val="00E5357C"/>
    <w:rsid w:val="00E54B12"/>
    <w:rsid w:val="00E552F4"/>
    <w:rsid w:val="00E56312"/>
    <w:rsid w:val="00E56929"/>
    <w:rsid w:val="00E6002D"/>
    <w:rsid w:val="00E60114"/>
    <w:rsid w:val="00E627E6"/>
    <w:rsid w:val="00E648C1"/>
    <w:rsid w:val="00E64E79"/>
    <w:rsid w:val="00E66282"/>
    <w:rsid w:val="00E66344"/>
    <w:rsid w:val="00E66A20"/>
    <w:rsid w:val="00E70CD8"/>
    <w:rsid w:val="00E70DF4"/>
    <w:rsid w:val="00E71439"/>
    <w:rsid w:val="00E72588"/>
    <w:rsid w:val="00E7463C"/>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7CA"/>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3576"/>
    <w:rsid w:val="00EF4024"/>
    <w:rsid w:val="00EF5042"/>
    <w:rsid w:val="00EF6718"/>
    <w:rsid w:val="00EF783E"/>
    <w:rsid w:val="00EF7FC2"/>
    <w:rsid w:val="00F005C0"/>
    <w:rsid w:val="00F01244"/>
    <w:rsid w:val="00F01C3E"/>
    <w:rsid w:val="00F0330E"/>
    <w:rsid w:val="00F03E4D"/>
    <w:rsid w:val="00F06411"/>
    <w:rsid w:val="00F07858"/>
    <w:rsid w:val="00F07A0A"/>
    <w:rsid w:val="00F10AA3"/>
    <w:rsid w:val="00F1232E"/>
    <w:rsid w:val="00F12A15"/>
    <w:rsid w:val="00F13296"/>
    <w:rsid w:val="00F1411E"/>
    <w:rsid w:val="00F14FC2"/>
    <w:rsid w:val="00F15F01"/>
    <w:rsid w:val="00F16DB7"/>
    <w:rsid w:val="00F200E4"/>
    <w:rsid w:val="00F20AC1"/>
    <w:rsid w:val="00F20DF3"/>
    <w:rsid w:val="00F21458"/>
    <w:rsid w:val="00F21E29"/>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4F42"/>
    <w:rsid w:val="00F35A40"/>
    <w:rsid w:val="00F35F69"/>
    <w:rsid w:val="00F35F6F"/>
    <w:rsid w:val="00F368B2"/>
    <w:rsid w:val="00F37C85"/>
    <w:rsid w:val="00F401F1"/>
    <w:rsid w:val="00F40421"/>
    <w:rsid w:val="00F4088D"/>
    <w:rsid w:val="00F42E49"/>
    <w:rsid w:val="00F433EA"/>
    <w:rsid w:val="00F4351C"/>
    <w:rsid w:val="00F43A50"/>
    <w:rsid w:val="00F44641"/>
    <w:rsid w:val="00F447E5"/>
    <w:rsid w:val="00F45834"/>
    <w:rsid w:val="00F4588B"/>
    <w:rsid w:val="00F458E1"/>
    <w:rsid w:val="00F46020"/>
    <w:rsid w:val="00F460CA"/>
    <w:rsid w:val="00F476DC"/>
    <w:rsid w:val="00F477C4"/>
    <w:rsid w:val="00F478C4"/>
    <w:rsid w:val="00F50582"/>
    <w:rsid w:val="00F5337F"/>
    <w:rsid w:val="00F54132"/>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743"/>
    <w:rsid w:val="00F71845"/>
    <w:rsid w:val="00F72F47"/>
    <w:rsid w:val="00F74AA8"/>
    <w:rsid w:val="00F74D09"/>
    <w:rsid w:val="00F74F88"/>
    <w:rsid w:val="00F75643"/>
    <w:rsid w:val="00F765F8"/>
    <w:rsid w:val="00F772A9"/>
    <w:rsid w:val="00F776A2"/>
    <w:rsid w:val="00F81824"/>
    <w:rsid w:val="00F81EE2"/>
    <w:rsid w:val="00F81F3E"/>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17"/>
    <w:rsid w:val="00FB4D43"/>
    <w:rsid w:val="00FB5104"/>
    <w:rsid w:val="00FB5379"/>
    <w:rsid w:val="00FB5B02"/>
    <w:rsid w:val="00FB6C41"/>
    <w:rsid w:val="00FB6D9C"/>
    <w:rsid w:val="00FC0441"/>
    <w:rsid w:val="00FC0860"/>
    <w:rsid w:val="00FC1AB5"/>
    <w:rsid w:val="00FC2392"/>
    <w:rsid w:val="00FC3743"/>
    <w:rsid w:val="00FC56E6"/>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4BDA"/>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 w:type="paragraph" w:customStyle="1" w:styleId="CRCoverPage">
    <w:name w:val="CR Cover Page"/>
    <w:rsid w:val="00BC031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4145458">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9081074">
      <w:bodyDiv w:val="1"/>
      <w:marLeft w:val="0"/>
      <w:marRight w:val="0"/>
      <w:marTop w:val="0"/>
      <w:marBottom w:val="0"/>
      <w:divBdr>
        <w:top w:val="none" w:sz="0" w:space="0" w:color="auto"/>
        <w:left w:val="none" w:sz="0" w:space="0" w:color="auto"/>
        <w:bottom w:val="none" w:sz="0" w:space="0" w:color="auto"/>
        <w:right w:val="none" w:sz="0" w:space="0" w:color="auto"/>
      </w:divBdr>
    </w:div>
    <w:div w:id="801117240">
      <w:bodyDiv w:val="1"/>
      <w:marLeft w:val="0"/>
      <w:marRight w:val="0"/>
      <w:marTop w:val="0"/>
      <w:marBottom w:val="0"/>
      <w:divBdr>
        <w:top w:val="none" w:sz="0" w:space="0" w:color="auto"/>
        <w:left w:val="none" w:sz="0" w:space="0" w:color="auto"/>
        <w:bottom w:val="none" w:sz="0" w:space="0" w:color="auto"/>
        <w:right w:val="none" w:sz="0" w:space="0" w:color="auto"/>
      </w:divBdr>
      <w:divsChild>
        <w:div w:id="250741083">
          <w:marLeft w:val="547"/>
          <w:marRight w:val="0"/>
          <w:marTop w:val="86"/>
          <w:marBottom w:val="0"/>
          <w:divBdr>
            <w:top w:val="none" w:sz="0" w:space="0" w:color="auto"/>
            <w:left w:val="none" w:sz="0" w:space="0" w:color="auto"/>
            <w:bottom w:val="none" w:sz="0" w:space="0" w:color="auto"/>
            <w:right w:val="none" w:sz="0" w:space="0" w:color="auto"/>
          </w:divBdr>
        </w:div>
        <w:div w:id="1513957583">
          <w:marLeft w:val="1166"/>
          <w:marRight w:val="0"/>
          <w:marTop w:val="77"/>
          <w:marBottom w:val="0"/>
          <w:divBdr>
            <w:top w:val="none" w:sz="0" w:space="0" w:color="auto"/>
            <w:left w:val="none" w:sz="0" w:space="0" w:color="auto"/>
            <w:bottom w:val="none" w:sz="0" w:space="0" w:color="auto"/>
            <w:right w:val="none" w:sz="0" w:space="0" w:color="auto"/>
          </w:divBdr>
        </w:div>
        <w:div w:id="710687713">
          <w:marLeft w:val="1166"/>
          <w:marRight w:val="0"/>
          <w:marTop w:val="77"/>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86724438">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9380">
      <w:bodyDiv w:val="1"/>
      <w:marLeft w:val="0"/>
      <w:marRight w:val="0"/>
      <w:marTop w:val="0"/>
      <w:marBottom w:val="0"/>
      <w:divBdr>
        <w:top w:val="none" w:sz="0" w:space="0" w:color="auto"/>
        <w:left w:val="none" w:sz="0" w:space="0" w:color="auto"/>
        <w:bottom w:val="none" w:sz="0" w:space="0" w:color="auto"/>
        <w:right w:val="none" w:sz="0" w:space="0" w:color="auto"/>
      </w:divBdr>
      <w:divsChild>
        <w:div w:id="17395011">
          <w:marLeft w:val="547"/>
          <w:marRight w:val="0"/>
          <w:marTop w:val="86"/>
          <w:marBottom w:val="0"/>
          <w:divBdr>
            <w:top w:val="none" w:sz="0" w:space="0" w:color="auto"/>
            <w:left w:val="none" w:sz="0" w:space="0" w:color="auto"/>
            <w:bottom w:val="none" w:sz="0" w:space="0" w:color="auto"/>
            <w:right w:val="none" w:sz="0" w:space="0" w:color="auto"/>
          </w:divBdr>
        </w:div>
        <w:div w:id="1668285854">
          <w:marLeft w:val="1166"/>
          <w:marRight w:val="0"/>
          <w:marTop w:val="77"/>
          <w:marBottom w:val="0"/>
          <w:divBdr>
            <w:top w:val="none" w:sz="0" w:space="0" w:color="auto"/>
            <w:left w:val="none" w:sz="0" w:space="0" w:color="auto"/>
            <w:bottom w:val="none" w:sz="0" w:space="0" w:color="auto"/>
            <w:right w:val="none" w:sz="0" w:space="0" w:color="auto"/>
          </w:divBdr>
        </w:div>
        <w:div w:id="581913130">
          <w:marLeft w:val="1166"/>
          <w:marRight w:val="0"/>
          <w:marTop w:val="77"/>
          <w:marBottom w:val="0"/>
          <w:divBdr>
            <w:top w:val="none" w:sz="0" w:space="0" w:color="auto"/>
            <w:left w:val="none" w:sz="0" w:space="0" w:color="auto"/>
            <w:bottom w:val="none" w:sz="0" w:space="0" w:color="auto"/>
            <w:right w:val="none" w:sz="0" w:space="0" w:color="auto"/>
          </w:divBdr>
        </w:div>
      </w:divsChild>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6262011">
      <w:bodyDiv w:val="1"/>
      <w:marLeft w:val="0"/>
      <w:marRight w:val="0"/>
      <w:marTop w:val="0"/>
      <w:marBottom w:val="0"/>
      <w:divBdr>
        <w:top w:val="none" w:sz="0" w:space="0" w:color="auto"/>
        <w:left w:val="none" w:sz="0" w:space="0" w:color="auto"/>
        <w:bottom w:val="none" w:sz="0" w:space="0" w:color="auto"/>
        <w:right w:val="none" w:sz="0" w:space="0" w:color="auto"/>
      </w:divBdr>
    </w:div>
    <w:div w:id="1161583471">
      <w:bodyDiv w:val="1"/>
      <w:marLeft w:val="0"/>
      <w:marRight w:val="0"/>
      <w:marTop w:val="0"/>
      <w:marBottom w:val="0"/>
      <w:divBdr>
        <w:top w:val="none" w:sz="0" w:space="0" w:color="auto"/>
        <w:left w:val="none" w:sz="0" w:space="0" w:color="auto"/>
        <w:bottom w:val="none" w:sz="0" w:space="0" w:color="auto"/>
        <w:right w:val="none" w:sz="0" w:space="0" w:color="auto"/>
      </w:divBdr>
      <w:divsChild>
        <w:div w:id="822544891">
          <w:marLeft w:val="547"/>
          <w:marRight w:val="0"/>
          <w:marTop w:val="86"/>
          <w:marBottom w:val="0"/>
          <w:divBdr>
            <w:top w:val="none" w:sz="0" w:space="0" w:color="auto"/>
            <w:left w:val="none" w:sz="0" w:space="0" w:color="auto"/>
            <w:bottom w:val="none" w:sz="0" w:space="0" w:color="auto"/>
            <w:right w:val="none" w:sz="0" w:space="0" w:color="auto"/>
          </w:divBdr>
        </w:div>
        <w:div w:id="1696496117">
          <w:marLeft w:val="1166"/>
          <w:marRight w:val="0"/>
          <w:marTop w:val="77"/>
          <w:marBottom w:val="0"/>
          <w:divBdr>
            <w:top w:val="none" w:sz="0" w:space="0" w:color="auto"/>
            <w:left w:val="none" w:sz="0" w:space="0" w:color="auto"/>
            <w:bottom w:val="none" w:sz="0" w:space="0" w:color="auto"/>
            <w:right w:val="none" w:sz="0" w:space="0" w:color="auto"/>
          </w:divBdr>
        </w:div>
        <w:div w:id="1915891540">
          <w:marLeft w:val="1166"/>
          <w:marRight w:val="0"/>
          <w:marTop w:val="77"/>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9431321">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3507381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0019831">
      <w:bodyDiv w:val="1"/>
      <w:marLeft w:val="0"/>
      <w:marRight w:val="0"/>
      <w:marTop w:val="0"/>
      <w:marBottom w:val="0"/>
      <w:divBdr>
        <w:top w:val="none" w:sz="0" w:space="0" w:color="auto"/>
        <w:left w:val="none" w:sz="0" w:space="0" w:color="auto"/>
        <w:bottom w:val="none" w:sz="0" w:space="0" w:color="auto"/>
        <w:right w:val="none" w:sz="0" w:space="0" w:color="auto"/>
      </w:divBdr>
      <w:divsChild>
        <w:div w:id="1685206971">
          <w:marLeft w:val="547"/>
          <w:marRight w:val="0"/>
          <w:marTop w:val="86"/>
          <w:marBottom w:val="0"/>
          <w:divBdr>
            <w:top w:val="none" w:sz="0" w:space="0" w:color="auto"/>
            <w:left w:val="none" w:sz="0" w:space="0" w:color="auto"/>
            <w:bottom w:val="none" w:sz="0" w:space="0" w:color="auto"/>
            <w:right w:val="none" w:sz="0" w:space="0" w:color="auto"/>
          </w:divBdr>
        </w:div>
        <w:div w:id="1446579290">
          <w:marLeft w:val="1166"/>
          <w:marRight w:val="0"/>
          <w:marTop w:val="77"/>
          <w:marBottom w:val="0"/>
          <w:divBdr>
            <w:top w:val="none" w:sz="0" w:space="0" w:color="auto"/>
            <w:left w:val="none" w:sz="0" w:space="0" w:color="auto"/>
            <w:bottom w:val="none" w:sz="0" w:space="0" w:color="auto"/>
            <w:right w:val="none" w:sz="0" w:space="0" w:color="auto"/>
          </w:divBdr>
        </w:div>
        <w:div w:id="791171284">
          <w:marLeft w:val="1166"/>
          <w:marRight w:val="0"/>
          <w:marTop w:val="77"/>
          <w:marBottom w:val="0"/>
          <w:divBdr>
            <w:top w:val="none" w:sz="0" w:space="0" w:color="auto"/>
            <w:left w:val="none" w:sz="0" w:space="0" w:color="auto"/>
            <w:bottom w:val="none" w:sz="0" w:space="0" w:color="auto"/>
            <w:right w:val="none" w:sz="0" w:space="0" w:color="auto"/>
          </w:divBdr>
        </w:div>
      </w:divsChild>
    </w:div>
    <w:div w:id="1925647808">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75132613">
      <w:bodyDiv w:val="1"/>
      <w:marLeft w:val="0"/>
      <w:marRight w:val="0"/>
      <w:marTop w:val="0"/>
      <w:marBottom w:val="0"/>
      <w:divBdr>
        <w:top w:val="none" w:sz="0" w:space="0" w:color="auto"/>
        <w:left w:val="none" w:sz="0" w:space="0" w:color="auto"/>
        <w:bottom w:val="none" w:sz="0" w:space="0" w:color="auto"/>
        <w:right w:val="none" w:sz="0" w:space="0" w:color="auto"/>
      </w:divBdr>
      <w:divsChild>
        <w:div w:id="1924218328">
          <w:marLeft w:val="1166"/>
          <w:marRight w:val="0"/>
          <w:marTop w:val="77"/>
          <w:marBottom w:val="0"/>
          <w:divBdr>
            <w:top w:val="none" w:sz="0" w:space="0" w:color="auto"/>
            <w:left w:val="none" w:sz="0" w:space="0" w:color="auto"/>
            <w:bottom w:val="none" w:sz="0" w:space="0" w:color="auto"/>
            <w:right w:val="none" w:sz="0" w:space="0" w:color="auto"/>
          </w:divBdr>
        </w:div>
        <w:div w:id="217938132">
          <w:marLeft w:val="1800"/>
          <w:marRight w:val="0"/>
          <w:marTop w:val="67"/>
          <w:marBottom w:val="0"/>
          <w:divBdr>
            <w:top w:val="none" w:sz="0" w:space="0" w:color="auto"/>
            <w:left w:val="none" w:sz="0" w:space="0" w:color="auto"/>
            <w:bottom w:val="none" w:sz="0" w:space="0" w:color="auto"/>
            <w:right w:val="none" w:sz="0" w:space="0" w:color="auto"/>
          </w:divBdr>
        </w:div>
        <w:div w:id="453452365">
          <w:marLeft w:val="1800"/>
          <w:marRight w:val="0"/>
          <w:marTop w:val="67"/>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513649">
      <w:bodyDiv w:val="1"/>
      <w:marLeft w:val="0"/>
      <w:marRight w:val="0"/>
      <w:marTop w:val="0"/>
      <w:marBottom w:val="0"/>
      <w:divBdr>
        <w:top w:val="none" w:sz="0" w:space="0" w:color="auto"/>
        <w:left w:val="none" w:sz="0" w:space="0" w:color="auto"/>
        <w:bottom w:val="none" w:sz="0" w:space="0" w:color="auto"/>
        <w:right w:val="none" w:sz="0" w:space="0" w:color="auto"/>
      </w:divBdr>
      <w:divsChild>
        <w:div w:id="212817052">
          <w:marLeft w:val="547"/>
          <w:marRight w:val="0"/>
          <w:marTop w:val="86"/>
          <w:marBottom w:val="0"/>
          <w:divBdr>
            <w:top w:val="none" w:sz="0" w:space="0" w:color="auto"/>
            <w:left w:val="none" w:sz="0" w:space="0" w:color="auto"/>
            <w:bottom w:val="none" w:sz="0" w:space="0" w:color="auto"/>
            <w:right w:val="none" w:sz="0" w:space="0" w:color="auto"/>
          </w:divBdr>
        </w:div>
        <w:div w:id="671956906">
          <w:marLeft w:val="1166"/>
          <w:marRight w:val="0"/>
          <w:marTop w:val="77"/>
          <w:marBottom w:val="0"/>
          <w:divBdr>
            <w:top w:val="none" w:sz="0" w:space="0" w:color="auto"/>
            <w:left w:val="none" w:sz="0" w:space="0" w:color="auto"/>
            <w:bottom w:val="none" w:sz="0" w:space="0" w:color="auto"/>
            <w:right w:val="none" w:sz="0" w:space="0" w:color="auto"/>
          </w:divBdr>
        </w:div>
        <w:div w:id="1982153756">
          <w:marLeft w:val="1166"/>
          <w:marRight w:val="0"/>
          <w:marTop w:val="77"/>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2793576">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3</Pages>
  <Words>921</Words>
  <Characters>5254</Characters>
  <Application>Microsoft Office Word</Application>
  <DocSecurity>0</DocSecurity>
  <Lines>43</Lines>
  <Paragraphs>12</Paragraphs>
  <ScaleCrop>false</ScaleCrop>
  <Company>Microsoft</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52</cp:revision>
  <cp:lastPrinted>2021-03-26T07:34:00Z</cp:lastPrinted>
  <dcterms:created xsi:type="dcterms:W3CDTF">2021-05-10T02:53:00Z</dcterms:created>
  <dcterms:modified xsi:type="dcterms:W3CDTF">2022-04-25T13:46:00Z</dcterms:modified>
</cp:coreProperties>
</file>